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E1C224" w14:textId="77777777" w:rsidR="000C4CA1" w:rsidRPr="00042861" w:rsidRDefault="000C4CA1" w:rsidP="0067029D">
      <w:pPr>
        <w:jc w:val="center"/>
        <w:rPr>
          <w:rFonts w:ascii="Times New Roman" w:hAnsi="Times New Roman" w:cs="Times New Roman"/>
          <w:b/>
          <w:sz w:val="24"/>
          <w:szCs w:val="24"/>
          <w:u w:val="single"/>
        </w:rPr>
      </w:pPr>
      <w:bookmarkStart w:id="0" w:name="_GoBack"/>
      <w:r w:rsidRPr="00042861">
        <w:rPr>
          <w:rFonts w:ascii="Times New Roman" w:hAnsi="Times New Roman" w:cs="Times New Roman"/>
          <w:b/>
          <w:sz w:val="24"/>
          <w:szCs w:val="24"/>
          <w:u w:val="single"/>
        </w:rPr>
        <w:t xml:space="preserve">SUMMARY OF GENERAL PURPOSES, COVERAGE </w:t>
      </w:r>
      <w:r w:rsidR="006715D7">
        <w:rPr>
          <w:rFonts w:ascii="Times New Roman" w:hAnsi="Times New Roman" w:cs="Times New Roman"/>
          <w:b/>
          <w:sz w:val="24"/>
          <w:szCs w:val="24"/>
          <w:u w:val="single"/>
        </w:rPr>
        <w:t xml:space="preserve">LIMITATIONS </w:t>
      </w:r>
      <w:r w:rsidRPr="00042861">
        <w:rPr>
          <w:rFonts w:ascii="Times New Roman" w:hAnsi="Times New Roman" w:cs="Times New Roman"/>
          <w:b/>
          <w:sz w:val="24"/>
          <w:szCs w:val="24"/>
          <w:u w:val="single"/>
        </w:rPr>
        <w:t>AND CONSUMER PROTECTION</w:t>
      </w:r>
      <w:bookmarkEnd w:id="0"/>
    </w:p>
    <w:p w14:paraId="2BE1CF19" w14:textId="77777777" w:rsidR="006715D7" w:rsidRPr="00042861" w:rsidRDefault="006715D7" w:rsidP="00811BC1">
      <w:pPr>
        <w:spacing w:after="0"/>
        <w:rPr>
          <w:rFonts w:ascii="Times New Roman" w:hAnsi="Times New Roman" w:cs="Times New Roman"/>
          <w:b/>
          <w:sz w:val="24"/>
          <w:szCs w:val="24"/>
          <w:u w:val="single"/>
        </w:rPr>
      </w:pPr>
      <w:r>
        <w:rPr>
          <w:rFonts w:ascii="Times New Roman" w:hAnsi="Times New Roman" w:cs="Times New Roman"/>
          <w:b/>
          <w:sz w:val="24"/>
          <w:szCs w:val="24"/>
          <w:u w:val="single"/>
        </w:rPr>
        <w:t>General Purposes</w:t>
      </w:r>
    </w:p>
    <w:p w14:paraId="10D2BAD7" w14:textId="77777777" w:rsidR="000C4CA1" w:rsidRDefault="0088489A" w:rsidP="00811BC1">
      <w:pPr>
        <w:spacing w:after="0"/>
        <w:rPr>
          <w:rFonts w:ascii="Times New Roman" w:hAnsi="Times New Roman" w:cs="Times New Roman"/>
          <w:sz w:val="24"/>
          <w:szCs w:val="24"/>
        </w:rPr>
      </w:pPr>
      <w:r w:rsidRPr="00871EFB">
        <w:rPr>
          <w:rFonts w:ascii="Times New Roman" w:hAnsi="Times New Roman" w:cs="Times New Roman"/>
          <w:sz w:val="24"/>
          <w:szCs w:val="24"/>
        </w:rPr>
        <w:t xml:space="preserve">Residents of the District of Columbia </w:t>
      </w:r>
      <w:r w:rsidR="000B7F69" w:rsidRPr="00871EFB">
        <w:rPr>
          <w:rFonts w:ascii="Times New Roman" w:hAnsi="Times New Roman" w:cs="Times New Roman"/>
          <w:sz w:val="24"/>
          <w:szCs w:val="24"/>
        </w:rPr>
        <w:t xml:space="preserve">should know that </w:t>
      </w:r>
      <w:r w:rsidR="000B7F69">
        <w:rPr>
          <w:rFonts w:ascii="Times New Roman" w:hAnsi="Times New Roman" w:cs="Times New Roman"/>
          <w:sz w:val="24"/>
          <w:szCs w:val="24"/>
        </w:rPr>
        <w:t xml:space="preserve">licensed </w:t>
      </w:r>
      <w:r w:rsidR="000B7F69" w:rsidRPr="00871EFB">
        <w:rPr>
          <w:rFonts w:ascii="Times New Roman" w:hAnsi="Times New Roman" w:cs="Times New Roman"/>
          <w:sz w:val="24"/>
          <w:szCs w:val="24"/>
        </w:rPr>
        <w:t>insur</w:t>
      </w:r>
      <w:r w:rsidR="000B7F69">
        <w:rPr>
          <w:rFonts w:ascii="Times New Roman" w:hAnsi="Times New Roman" w:cs="Times New Roman"/>
          <w:sz w:val="24"/>
          <w:szCs w:val="24"/>
        </w:rPr>
        <w:t>ers</w:t>
      </w:r>
      <w:r w:rsidR="000B7F69" w:rsidRPr="00871EFB">
        <w:rPr>
          <w:rFonts w:ascii="Times New Roman" w:hAnsi="Times New Roman" w:cs="Times New Roman"/>
          <w:sz w:val="24"/>
          <w:szCs w:val="24"/>
        </w:rPr>
        <w:t xml:space="preserve"> </w:t>
      </w:r>
      <w:r w:rsidRPr="00871EFB">
        <w:rPr>
          <w:rFonts w:ascii="Times New Roman" w:hAnsi="Times New Roman" w:cs="Times New Roman"/>
          <w:sz w:val="24"/>
          <w:szCs w:val="24"/>
        </w:rPr>
        <w:t>who</w:t>
      </w:r>
      <w:r w:rsidR="000B7F69">
        <w:rPr>
          <w:rFonts w:ascii="Times New Roman" w:hAnsi="Times New Roman" w:cs="Times New Roman"/>
          <w:sz w:val="24"/>
          <w:szCs w:val="24"/>
        </w:rPr>
        <w:t xml:space="preserve"> sell</w:t>
      </w:r>
      <w:r w:rsidRPr="00871EFB">
        <w:rPr>
          <w:rFonts w:ascii="Times New Roman" w:hAnsi="Times New Roman" w:cs="Times New Roman"/>
          <w:sz w:val="24"/>
          <w:szCs w:val="24"/>
        </w:rPr>
        <w:t xml:space="preserve"> health insurance, life </w:t>
      </w:r>
      <w:r w:rsidR="00703E24" w:rsidRPr="00871EFB">
        <w:rPr>
          <w:rFonts w:ascii="Times New Roman" w:hAnsi="Times New Roman" w:cs="Times New Roman"/>
          <w:sz w:val="24"/>
          <w:szCs w:val="24"/>
        </w:rPr>
        <w:t xml:space="preserve">insurance, and annuities </w:t>
      </w:r>
      <w:r w:rsidRPr="00871EFB">
        <w:rPr>
          <w:rFonts w:ascii="Times New Roman" w:hAnsi="Times New Roman" w:cs="Times New Roman"/>
          <w:sz w:val="24"/>
          <w:szCs w:val="24"/>
        </w:rPr>
        <w:t>in the District of Columbia</w:t>
      </w:r>
      <w:r w:rsidR="002E6426">
        <w:rPr>
          <w:rFonts w:ascii="Times New Roman" w:hAnsi="Times New Roman" w:cs="Times New Roman"/>
          <w:sz w:val="24"/>
          <w:szCs w:val="24"/>
        </w:rPr>
        <w:t xml:space="preserve"> </w:t>
      </w:r>
      <w:r w:rsidRPr="00871EFB">
        <w:rPr>
          <w:rFonts w:ascii="Times New Roman" w:hAnsi="Times New Roman" w:cs="Times New Roman"/>
          <w:sz w:val="24"/>
          <w:szCs w:val="24"/>
        </w:rPr>
        <w:t xml:space="preserve">are members of the District of Columbia Life and Health Insurance </w:t>
      </w:r>
      <w:r w:rsidR="00703E24" w:rsidRPr="00871EFB">
        <w:rPr>
          <w:rFonts w:ascii="Times New Roman" w:hAnsi="Times New Roman" w:cs="Times New Roman"/>
          <w:sz w:val="24"/>
          <w:szCs w:val="24"/>
        </w:rPr>
        <w:t xml:space="preserve">Guaranty Association ("Guaranty </w:t>
      </w:r>
      <w:r w:rsidRPr="00871EFB">
        <w:rPr>
          <w:rFonts w:ascii="Times New Roman" w:hAnsi="Times New Roman" w:cs="Times New Roman"/>
          <w:sz w:val="24"/>
          <w:szCs w:val="24"/>
        </w:rPr>
        <w:t xml:space="preserve">Association"). </w:t>
      </w:r>
      <w:r w:rsidR="00971621">
        <w:rPr>
          <w:rFonts w:ascii="Times New Roman" w:hAnsi="Times New Roman" w:cs="Times New Roman"/>
          <w:sz w:val="24"/>
          <w:szCs w:val="24"/>
        </w:rPr>
        <w:t xml:space="preserve"> </w:t>
      </w:r>
    </w:p>
    <w:p w14:paraId="7F568BE4" w14:textId="77777777" w:rsidR="000C4CA1" w:rsidRDefault="000C4CA1" w:rsidP="00811BC1">
      <w:pPr>
        <w:spacing w:after="0"/>
        <w:rPr>
          <w:rFonts w:ascii="Times New Roman" w:hAnsi="Times New Roman" w:cs="Times New Roman"/>
          <w:sz w:val="24"/>
          <w:szCs w:val="24"/>
        </w:rPr>
      </w:pPr>
    </w:p>
    <w:p w14:paraId="3641961A" w14:textId="76110F9D" w:rsidR="000C4CA1" w:rsidRDefault="0088489A" w:rsidP="00811BC1">
      <w:pPr>
        <w:spacing w:after="0"/>
        <w:rPr>
          <w:rFonts w:ascii="Times New Roman" w:hAnsi="Times New Roman" w:cs="Times New Roman"/>
          <w:sz w:val="24"/>
          <w:szCs w:val="24"/>
        </w:rPr>
      </w:pPr>
      <w:r w:rsidRPr="00871EFB">
        <w:rPr>
          <w:rFonts w:ascii="Times New Roman" w:hAnsi="Times New Roman" w:cs="Times New Roman"/>
          <w:sz w:val="24"/>
          <w:szCs w:val="24"/>
        </w:rPr>
        <w:t xml:space="preserve">The purpose of the Guaranty Association is to </w:t>
      </w:r>
      <w:r w:rsidR="00EE4E96">
        <w:rPr>
          <w:rFonts w:ascii="Times New Roman" w:hAnsi="Times New Roman" w:cs="Times New Roman"/>
          <w:sz w:val="24"/>
          <w:szCs w:val="24"/>
        </w:rPr>
        <w:t>provide statutorily-determined benefits associated with covered policies and contracts in the unlikely event that a member insurer is unable to meet its financial obligations and is found by a court of law to be insolvent.</w:t>
      </w:r>
      <w:r w:rsidR="00811BC1">
        <w:rPr>
          <w:rFonts w:ascii="Times New Roman" w:hAnsi="Times New Roman" w:cs="Times New Roman"/>
          <w:sz w:val="24"/>
          <w:szCs w:val="24"/>
        </w:rPr>
        <w:t xml:space="preserve"> </w:t>
      </w:r>
      <w:r w:rsidR="004242D1">
        <w:rPr>
          <w:rFonts w:ascii="Times New Roman" w:hAnsi="Times New Roman" w:cs="Times New Roman"/>
          <w:sz w:val="24"/>
          <w:szCs w:val="24"/>
        </w:rPr>
        <w:t xml:space="preserve">When a member </w:t>
      </w:r>
      <w:r w:rsidR="00811BC1">
        <w:rPr>
          <w:rFonts w:ascii="Times New Roman" w:hAnsi="Times New Roman" w:cs="Times New Roman"/>
          <w:sz w:val="24"/>
          <w:szCs w:val="24"/>
        </w:rPr>
        <w:t>insurer</w:t>
      </w:r>
      <w:r w:rsidR="004242D1">
        <w:rPr>
          <w:rFonts w:ascii="Times New Roman" w:hAnsi="Times New Roman" w:cs="Times New Roman"/>
          <w:sz w:val="24"/>
          <w:szCs w:val="24"/>
        </w:rPr>
        <w:t xml:space="preserve"> is found by a court to be insolvent</w:t>
      </w:r>
      <w:r w:rsidR="00971621">
        <w:rPr>
          <w:rFonts w:ascii="Times New Roman" w:hAnsi="Times New Roman" w:cs="Times New Roman"/>
          <w:sz w:val="24"/>
          <w:szCs w:val="24"/>
        </w:rPr>
        <w:t>,</w:t>
      </w:r>
      <w:r w:rsidRPr="00871EFB">
        <w:rPr>
          <w:rFonts w:ascii="Times New Roman" w:hAnsi="Times New Roman" w:cs="Times New Roman"/>
          <w:sz w:val="24"/>
          <w:szCs w:val="24"/>
        </w:rPr>
        <w:t xml:space="preserve"> the Guaranty Association will assess </w:t>
      </w:r>
      <w:r w:rsidR="00811BC1">
        <w:rPr>
          <w:rFonts w:ascii="Times New Roman" w:hAnsi="Times New Roman" w:cs="Times New Roman"/>
          <w:sz w:val="24"/>
          <w:szCs w:val="24"/>
        </w:rPr>
        <w:t xml:space="preserve">the </w:t>
      </w:r>
      <w:r w:rsidRPr="00871EFB">
        <w:rPr>
          <w:rFonts w:ascii="Times New Roman" w:hAnsi="Times New Roman" w:cs="Times New Roman"/>
          <w:sz w:val="24"/>
          <w:szCs w:val="24"/>
        </w:rPr>
        <w:t>other member insur</w:t>
      </w:r>
      <w:r w:rsidR="005D66D6">
        <w:rPr>
          <w:rFonts w:ascii="Times New Roman" w:hAnsi="Times New Roman" w:cs="Times New Roman"/>
          <w:sz w:val="24"/>
          <w:szCs w:val="24"/>
        </w:rPr>
        <w:t>ers</w:t>
      </w:r>
      <w:r w:rsidRPr="00871EFB">
        <w:rPr>
          <w:rFonts w:ascii="Times New Roman" w:hAnsi="Times New Roman" w:cs="Times New Roman"/>
          <w:sz w:val="24"/>
          <w:szCs w:val="24"/>
        </w:rPr>
        <w:t xml:space="preserve"> </w:t>
      </w:r>
      <w:r w:rsidR="00811BC1">
        <w:rPr>
          <w:rFonts w:ascii="Times New Roman" w:hAnsi="Times New Roman" w:cs="Times New Roman"/>
          <w:sz w:val="24"/>
          <w:szCs w:val="24"/>
        </w:rPr>
        <w:t xml:space="preserve">to satisfy the </w:t>
      </w:r>
      <w:r w:rsidR="00916B8A">
        <w:rPr>
          <w:rFonts w:ascii="Times New Roman" w:hAnsi="Times New Roman" w:cs="Times New Roman"/>
          <w:sz w:val="24"/>
          <w:szCs w:val="24"/>
        </w:rPr>
        <w:t xml:space="preserve">benefits </w:t>
      </w:r>
      <w:r w:rsidR="00247A94">
        <w:rPr>
          <w:rFonts w:ascii="Times New Roman" w:hAnsi="Times New Roman" w:cs="Times New Roman"/>
          <w:sz w:val="24"/>
          <w:szCs w:val="24"/>
        </w:rPr>
        <w:t xml:space="preserve">associated with </w:t>
      </w:r>
      <w:r w:rsidR="00916B8A">
        <w:rPr>
          <w:rFonts w:ascii="Times New Roman" w:hAnsi="Times New Roman" w:cs="Times New Roman"/>
          <w:sz w:val="24"/>
          <w:szCs w:val="24"/>
        </w:rPr>
        <w:t xml:space="preserve">any </w:t>
      </w:r>
      <w:r w:rsidR="005D66D6">
        <w:rPr>
          <w:rFonts w:ascii="Times New Roman" w:hAnsi="Times New Roman" w:cs="Times New Roman"/>
          <w:sz w:val="24"/>
          <w:szCs w:val="24"/>
        </w:rPr>
        <w:t xml:space="preserve">outstanding </w:t>
      </w:r>
      <w:r w:rsidR="00FC05B6">
        <w:rPr>
          <w:rFonts w:ascii="Times New Roman" w:hAnsi="Times New Roman" w:cs="Times New Roman"/>
          <w:sz w:val="24"/>
          <w:szCs w:val="24"/>
        </w:rPr>
        <w:t xml:space="preserve">covered </w:t>
      </w:r>
      <w:r w:rsidRPr="00871EFB">
        <w:rPr>
          <w:rFonts w:ascii="Times New Roman" w:hAnsi="Times New Roman" w:cs="Times New Roman"/>
          <w:sz w:val="24"/>
          <w:szCs w:val="24"/>
        </w:rPr>
        <w:t>claim</w:t>
      </w:r>
      <w:r w:rsidR="00247A94">
        <w:rPr>
          <w:rFonts w:ascii="Times New Roman" w:hAnsi="Times New Roman" w:cs="Times New Roman"/>
          <w:sz w:val="24"/>
          <w:szCs w:val="24"/>
        </w:rPr>
        <w:t>s</w:t>
      </w:r>
      <w:r w:rsidRPr="00871EFB">
        <w:rPr>
          <w:rFonts w:ascii="Times New Roman" w:hAnsi="Times New Roman" w:cs="Times New Roman"/>
          <w:sz w:val="24"/>
          <w:szCs w:val="24"/>
        </w:rPr>
        <w:t xml:space="preserve"> of persons </w:t>
      </w:r>
      <w:r w:rsidR="004242D1">
        <w:rPr>
          <w:rFonts w:ascii="Times New Roman" w:hAnsi="Times New Roman" w:cs="Times New Roman"/>
          <w:sz w:val="24"/>
          <w:szCs w:val="24"/>
        </w:rPr>
        <w:t>resid</w:t>
      </w:r>
      <w:r w:rsidR="00811BC1">
        <w:rPr>
          <w:rFonts w:ascii="Times New Roman" w:hAnsi="Times New Roman" w:cs="Times New Roman"/>
          <w:sz w:val="24"/>
          <w:szCs w:val="24"/>
        </w:rPr>
        <w:t>ing</w:t>
      </w:r>
      <w:r w:rsidR="004242D1">
        <w:rPr>
          <w:rFonts w:ascii="Times New Roman" w:hAnsi="Times New Roman" w:cs="Times New Roman"/>
          <w:sz w:val="24"/>
          <w:szCs w:val="24"/>
        </w:rPr>
        <w:t xml:space="preserve"> </w:t>
      </w:r>
      <w:r w:rsidRPr="00871EFB">
        <w:rPr>
          <w:rFonts w:ascii="Times New Roman" w:hAnsi="Times New Roman" w:cs="Times New Roman"/>
          <w:sz w:val="24"/>
          <w:szCs w:val="24"/>
        </w:rPr>
        <w:t>in t</w:t>
      </w:r>
      <w:r w:rsidR="00703E24" w:rsidRPr="00871EFB">
        <w:rPr>
          <w:rFonts w:ascii="Times New Roman" w:hAnsi="Times New Roman" w:cs="Times New Roman"/>
          <w:sz w:val="24"/>
          <w:szCs w:val="24"/>
        </w:rPr>
        <w:t>he District of Columbia</w:t>
      </w:r>
      <w:r w:rsidR="004242D1">
        <w:rPr>
          <w:rFonts w:ascii="Times New Roman" w:hAnsi="Times New Roman" w:cs="Times New Roman"/>
          <w:sz w:val="24"/>
          <w:szCs w:val="24"/>
        </w:rPr>
        <w:t xml:space="preserve">. </w:t>
      </w:r>
      <w:r w:rsidR="00FC05B6">
        <w:rPr>
          <w:rFonts w:ascii="Times New Roman" w:hAnsi="Times New Roman" w:cs="Times New Roman"/>
          <w:sz w:val="24"/>
          <w:szCs w:val="24"/>
        </w:rPr>
        <w:t>However, t</w:t>
      </w:r>
      <w:r w:rsidR="00FC05B6" w:rsidRPr="00871EFB">
        <w:rPr>
          <w:rFonts w:ascii="Times New Roman" w:hAnsi="Times New Roman" w:cs="Times New Roman"/>
          <w:sz w:val="24"/>
          <w:szCs w:val="24"/>
        </w:rPr>
        <w:t>h</w:t>
      </w:r>
      <w:r w:rsidR="00247A94">
        <w:rPr>
          <w:rFonts w:ascii="Times New Roman" w:hAnsi="Times New Roman" w:cs="Times New Roman"/>
          <w:sz w:val="24"/>
          <w:szCs w:val="24"/>
        </w:rPr>
        <w:t>e</w:t>
      </w:r>
      <w:r w:rsidR="00FC05B6" w:rsidRPr="00871EFB">
        <w:rPr>
          <w:rFonts w:ascii="Times New Roman" w:hAnsi="Times New Roman" w:cs="Times New Roman"/>
          <w:sz w:val="24"/>
          <w:szCs w:val="24"/>
        </w:rPr>
        <w:t xml:space="preserve"> protection provided through the Guaranty Association is </w:t>
      </w:r>
      <w:r w:rsidR="00FC05B6">
        <w:rPr>
          <w:rFonts w:ascii="Times New Roman" w:hAnsi="Times New Roman" w:cs="Times New Roman"/>
          <w:sz w:val="24"/>
          <w:szCs w:val="24"/>
        </w:rPr>
        <w:t>subjected to certain statutory limits explained under “Coverage Limitations” section, below.</w:t>
      </w:r>
      <w:r w:rsidR="00247A94">
        <w:rPr>
          <w:rFonts w:ascii="Times New Roman" w:hAnsi="Times New Roman" w:cs="Times New Roman"/>
          <w:sz w:val="24"/>
          <w:szCs w:val="24"/>
        </w:rPr>
        <w:t xml:space="preserve"> </w:t>
      </w:r>
      <w:r w:rsidR="00EA47CD">
        <w:rPr>
          <w:rFonts w:ascii="Times New Roman" w:hAnsi="Times New Roman" w:cs="Times New Roman"/>
          <w:sz w:val="24"/>
          <w:szCs w:val="24"/>
        </w:rPr>
        <w:t xml:space="preserve">In </w:t>
      </w:r>
      <w:r w:rsidRPr="00871EFB">
        <w:rPr>
          <w:rFonts w:ascii="Times New Roman" w:hAnsi="Times New Roman" w:cs="Times New Roman"/>
          <w:sz w:val="24"/>
          <w:szCs w:val="24"/>
        </w:rPr>
        <w:t xml:space="preserve">some cases, </w:t>
      </w:r>
      <w:r w:rsidR="00EA47CD">
        <w:rPr>
          <w:rFonts w:ascii="Times New Roman" w:hAnsi="Times New Roman" w:cs="Times New Roman"/>
          <w:sz w:val="24"/>
          <w:szCs w:val="24"/>
        </w:rPr>
        <w:t xml:space="preserve">the Guaranty Association may facilitate the </w:t>
      </w:r>
      <w:r w:rsidR="005D66D6">
        <w:rPr>
          <w:rFonts w:ascii="Times New Roman" w:hAnsi="Times New Roman" w:cs="Times New Roman"/>
          <w:sz w:val="24"/>
          <w:szCs w:val="24"/>
        </w:rPr>
        <w:t>reassign</w:t>
      </w:r>
      <w:r w:rsidR="00EA47CD">
        <w:rPr>
          <w:rFonts w:ascii="Times New Roman" w:hAnsi="Times New Roman" w:cs="Times New Roman"/>
          <w:sz w:val="24"/>
          <w:szCs w:val="24"/>
        </w:rPr>
        <w:t>ment of</w:t>
      </w:r>
      <w:r w:rsidR="005D66D6">
        <w:rPr>
          <w:rFonts w:ascii="Times New Roman" w:hAnsi="Times New Roman" w:cs="Times New Roman"/>
          <w:sz w:val="24"/>
          <w:szCs w:val="24"/>
        </w:rPr>
        <w:t xml:space="preserve"> policies or contracts </w:t>
      </w:r>
      <w:r w:rsidR="00EA47CD">
        <w:rPr>
          <w:rFonts w:ascii="Times New Roman" w:hAnsi="Times New Roman" w:cs="Times New Roman"/>
          <w:sz w:val="24"/>
          <w:szCs w:val="24"/>
        </w:rPr>
        <w:t xml:space="preserve">to other licensed insurance companies </w:t>
      </w:r>
      <w:r w:rsidRPr="00871EFB">
        <w:rPr>
          <w:rFonts w:ascii="Times New Roman" w:hAnsi="Times New Roman" w:cs="Times New Roman"/>
          <w:sz w:val="24"/>
          <w:szCs w:val="24"/>
        </w:rPr>
        <w:t xml:space="preserve">to keep </w:t>
      </w:r>
      <w:r w:rsidR="005D66D6">
        <w:rPr>
          <w:rFonts w:ascii="Times New Roman" w:hAnsi="Times New Roman" w:cs="Times New Roman"/>
          <w:sz w:val="24"/>
          <w:szCs w:val="24"/>
        </w:rPr>
        <w:t>the</w:t>
      </w:r>
      <w:r w:rsidR="00247A94">
        <w:rPr>
          <w:rFonts w:ascii="Times New Roman" w:hAnsi="Times New Roman" w:cs="Times New Roman"/>
          <w:sz w:val="24"/>
          <w:szCs w:val="24"/>
        </w:rPr>
        <w:t xml:space="preserve"> coverage</w:t>
      </w:r>
      <w:r w:rsidR="005D66D6">
        <w:rPr>
          <w:rFonts w:ascii="Times New Roman" w:hAnsi="Times New Roman" w:cs="Times New Roman"/>
          <w:sz w:val="24"/>
          <w:szCs w:val="24"/>
        </w:rPr>
        <w:t xml:space="preserve"> </w:t>
      </w:r>
      <w:r w:rsidRPr="00871EFB">
        <w:rPr>
          <w:rFonts w:ascii="Times New Roman" w:hAnsi="Times New Roman" w:cs="Times New Roman"/>
          <w:sz w:val="24"/>
          <w:szCs w:val="24"/>
        </w:rPr>
        <w:t>in</w:t>
      </w:r>
      <w:r w:rsidR="005D66D6">
        <w:rPr>
          <w:rFonts w:ascii="Times New Roman" w:hAnsi="Times New Roman" w:cs="Times New Roman"/>
          <w:sz w:val="24"/>
          <w:szCs w:val="24"/>
        </w:rPr>
        <w:t>-</w:t>
      </w:r>
      <w:r w:rsidRPr="00871EFB">
        <w:rPr>
          <w:rFonts w:ascii="Times New Roman" w:hAnsi="Times New Roman" w:cs="Times New Roman"/>
          <w:sz w:val="24"/>
          <w:szCs w:val="24"/>
        </w:rPr>
        <w:t>force</w:t>
      </w:r>
      <w:r w:rsidR="00EA47CD">
        <w:rPr>
          <w:rFonts w:ascii="Times New Roman" w:hAnsi="Times New Roman" w:cs="Times New Roman"/>
          <w:sz w:val="24"/>
          <w:szCs w:val="24"/>
        </w:rPr>
        <w:t>, with no change in contractual rights or benefits</w:t>
      </w:r>
      <w:r w:rsidRPr="00871EFB">
        <w:rPr>
          <w:rFonts w:ascii="Times New Roman" w:hAnsi="Times New Roman" w:cs="Times New Roman"/>
          <w:sz w:val="24"/>
          <w:szCs w:val="24"/>
        </w:rPr>
        <w:t xml:space="preserve">. </w:t>
      </w:r>
    </w:p>
    <w:p w14:paraId="0D28290F" w14:textId="77777777" w:rsidR="009B2BA3" w:rsidRDefault="009B2BA3" w:rsidP="00811BC1">
      <w:pPr>
        <w:spacing w:after="0"/>
        <w:rPr>
          <w:rFonts w:ascii="Times New Roman" w:hAnsi="Times New Roman" w:cs="Times New Roman"/>
          <w:sz w:val="24"/>
          <w:szCs w:val="24"/>
        </w:rPr>
      </w:pPr>
    </w:p>
    <w:p w14:paraId="58BBCE1C" w14:textId="77777777" w:rsidR="000C4CA1" w:rsidRDefault="006715D7" w:rsidP="00811BC1">
      <w:pPr>
        <w:spacing w:after="0"/>
        <w:rPr>
          <w:rFonts w:ascii="Times New Roman" w:hAnsi="Times New Roman" w:cs="Times New Roman"/>
          <w:b/>
          <w:sz w:val="24"/>
          <w:szCs w:val="24"/>
          <w:u w:val="single"/>
        </w:rPr>
      </w:pPr>
      <w:r>
        <w:rPr>
          <w:rFonts w:ascii="Times New Roman" w:hAnsi="Times New Roman" w:cs="Times New Roman"/>
          <w:b/>
          <w:sz w:val="24"/>
          <w:szCs w:val="24"/>
          <w:u w:val="single"/>
        </w:rPr>
        <w:t xml:space="preserve">Coverage  </w:t>
      </w:r>
    </w:p>
    <w:p w14:paraId="37DEE1B6" w14:textId="3F8A082B" w:rsidR="0067029D" w:rsidRDefault="0088489A" w:rsidP="00811BC1">
      <w:pPr>
        <w:spacing w:after="0"/>
        <w:rPr>
          <w:rFonts w:ascii="Times New Roman" w:hAnsi="Times New Roman" w:cs="Times New Roman"/>
          <w:sz w:val="24"/>
          <w:szCs w:val="24"/>
        </w:rPr>
      </w:pPr>
      <w:r w:rsidRPr="00871EFB">
        <w:rPr>
          <w:rFonts w:ascii="Times New Roman" w:hAnsi="Times New Roman" w:cs="Times New Roman"/>
          <w:sz w:val="24"/>
          <w:szCs w:val="24"/>
        </w:rPr>
        <w:t xml:space="preserve">The </w:t>
      </w:r>
      <w:r w:rsidR="00EC5010">
        <w:rPr>
          <w:rFonts w:ascii="Times New Roman" w:hAnsi="Times New Roman" w:cs="Times New Roman"/>
          <w:sz w:val="24"/>
          <w:szCs w:val="24"/>
        </w:rPr>
        <w:t>Guaranty Association, established pursuant to the Life and Health Guaranty Association Act of 1992 (“Act”),</w:t>
      </w:r>
      <w:r w:rsidRPr="00871EFB">
        <w:rPr>
          <w:rFonts w:ascii="Times New Roman" w:hAnsi="Times New Roman" w:cs="Times New Roman"/>
          <w:sz w:val="24"/>
          <w:szCs w:val="24"/>
        </w:rPr>
        <w:t xml:space="preserve"> </w:t>
      </w:r>
      <w:r w:rsidR="00C14557">
        <w:rPr>
          <w:rFonts w:ascii="Times New Roman" w:hAnsi="Times New Roman" w:cs="Times New Roman"/>
          <w:sz w:val="24"/>
          <w:szCs w:val="24"/>
        </w:rPr>
        <w:t xml:space="preserve">effective July 22, 1992 (D.C. Law 9-129; D.C. Official Code § 31-5401 </w:t>
      </w:r>
      <w:r w:rsidR="00C14557" w:rsidRPr="00ED701F">
        <w:rPr>
          <w:rFonts w:ascii="Times New Roman" w:hAnsi="Times New Roman" w:cs="Times New Roman"/>
          <w:i/>
          <w:sz w:val="24"/>
          <w:szCs w:val="24"/>
        </w:rPr>
        <w:t>et seq</w:t>
      </w:r>
      <w:r w:rsidR="00C14557">
        <w:rPr>
          <w:rFonts w:ascii="Times New Roman" w:hAnsi="Times New Roman" w:cs="Times New Roman"/>
          <w:sz w:val="24"/>
          <w:szCs w:val="24"/>
        </w:rPr>
        <w:t xml:space="preserve">.), </w:t>
      </w:r>
      <w:r w:rsidRPr="00871EFB">
        <w:rPr>
          <w:rFonts w:ascii="Times New Roman" w:hAnsi="Times New Roman" w:cs="Times New Roman"/>
          <w:sz w:val="24"/>
          <w:szCs w:val="24"/>
        </w:rPr>
        <w:t xml:space="preserve">provides </w:t>
      </w:r>
      <w:r w:rsidR="00EC5010">
        <w:rPr>
          <w:rFonts w:ascii="Times New Roman" w:hAnsi="Times New Roman" w:cs="Times New Roman"/>
          <w:sz w:val="24"/>
          <w:szCs w:val="24"/>
        </w:rPr>
        <w:t xml:space="preserve">insolvency protection for certain </w:t>
      </w:r>
      <w:r w:rsidRPr="00871EFB">
        <w:rPr>
          <w:rFonts w:ascii="Times New Roman" w:hAnsi="Times New Roman" w:cs="Times New Roman"/>
          <w:sz w:val="24"/>
          <w:szCs w:val="24"/>
        </w:rPr>
        <w:t xml:space="preserve">types of </w:t>
      </w:r>
      <w:r w:rsidR="00EC5010">
        <w:rPr>
          <w:rFonts w:ascii="Times New Roman" w:hAnsi="Times New Roman" w:cs="Times New Roman"/>
          <w:sz w:val="24"/>
          <w:szCs w:val="24"/>
        </w:rPr>
        <w:t xml:space="preserve">insurance </w:t>
      </w:r>
      <w:r w:rsidRPr="00871EFB">
        <w:rPr>
          <w:rFonts w:ascii="Times New Roman" w:hAnsi="Times New Roman" w:cs="Times New Roman"/>
          <w:sz w:val="24"/>
          <w:szCs w:val="24"/>
        </w:rPr>
        <w:t>policies</w:t>
      </w:r>
      <w:r w:rsidR="00EC5010">
        <w:rPr>
          <w:rFonts w:ascii="Times New Roman" w:hAnsi="Times New Roman" w:cs="Times New Roman"/>
          <w:sz w:val="24"/>
          <w:szCs w:val="24"/>
        </w:rPr>
        <w:t xml:space="preserve"> and contracts</w:t>
      </w:r>
      <w:r w:rsidRPr="00871EFB">
        <w:rPr>
          <w:rFonts w:ascii="Times New Roman" w:hAnsi="Times New Roman" w:cs="Times New Roman"/>
          <w:sz w:val="24"/>
          <w:szCs w:val="24"/>
        </w:rPr>
        <w:t>.</w:t>
      </w:r>
      <w:r w:rsidR="00EC5010">
        <w:rPr>
          <w:rFonts w:ascii="Times New Roman" w:hAnsi="Times New Roman" w:cs="Times New Roman"/>
          <w:sz w:val="24"/>
          <w:szCs w:val="24"/>
        </w:rPr>
        <w:t xml:space="preserve"> </w:t>
      </w:r>
      <w:r w:rsidRPr="00871EFB">
        <w:rPr>
          <w:rFonts w:ascii="Times New Roman" w:hAnsi="Times New Roman" w:cs="Times New Roman"/>
          <w:sz w:val="24"/>
          <w:szCs w:val="24"/>
        </w:rPr>
        <w:t xml:space="preserve"> </w:t>
      </w:r>
    </w:p>
    <w:p w14:paraId="7C85DF47" w14:textId="77777777" w:rsidR="000C4CA1" w:rsidRDefault="00042861" w:rsidP="00811BC1">
      <w:pPr>
        <w:spacing w:after="0"/>
        <w:rPr>
          <w:rFonts w:ascii="Times New Roman" w:hAnsi="Times New Roman" w:cs="Times New Roman"/>
          <w:sz w:val="24"/>
          <w:szCs w:val="24"/>
        </w:rPr>
      </w:pPr>
      <w:r>
        <w:rPr>
          <w:rFonts w:ascii="Times New Roman" w:hAnsi="Times New Roman" w:cs="Times New Roman"/>
          <w:sz w:val="24"/>
          <w:szCs w:val="24"/>
        </w:rPr>
        <w:tab/>
      </w:r>
    </w:p>
    <w:p w14:paraId="36D390AB" w14:textId="31629634" w:rsidR="00EE4E96" w:rsidRDefault="00EE4E96" w:rsidP="00811BC1">
      <w:pPr>
        <w:spacing w:after="0"/>
        <w:rPr>
          <w:rFonts w:ascii="Times New Roman" w:hAnsi="Times New Roman" w:cs="Times New Roman"/>
          <w:sz w:val="24"/>
          <w:szCs w:val="30"/>
        </w:rPr>
      </w:pPr>
      <w:r>
        <w:rPr>
          <w:rFonts w:ascii="Times New Roman" w:hAnsi="Times New Roman" w:cs="Times New Roman"/>
          <w:sz w:val="24"/>
          <w:szCs w:val="30"/>
        </w:rPr>
        <w:t>The insolvency protections provided by the Guaranty Association is generally conditioned on a person being 1) a resident of the District of Columbia and 2) the individual insured or owner under a health insurance, life insurance, or annuity contract issued by a member insurer, or insured under a group policy insurance contract issued by a member insurer. Beneficiaries, payees, or assignees of District insureds are also covered under the Act, even if they reside in another state.</w:t>
      </w:r>
    </w:p>
    <w:p w14:paraId="6D61BCEC" w14:textId="77777777" w:rsidR="00EE4E96" w:rsidRDefault="00EE4E96" w:rsidP="00811BC1">
      <w:pPr>
        <w:spacing w:after="0"/>
        <w:rPr>
          <w:rFonts w:ascii="Times New Roman" w:hAnsi="Times New Roman" w:cs="Times New Roman"/>
          <w:sz w:val="24"/>
          <w:szCs w:val="30"/>
        </w:rPr>
      </w:pPr>
    </w:p>
    <w:p w14:paraId="59998A8A" w14:textId="77777777" w:rsidR="000C4CA1" w:rsidRPr="00042861" w:rsidRDefault="000C4CA1" w:rsidP="00811BC1">
      <w:pPr>
        <w:spacing w:after="0"/>
        <w:rPr>
          <w:rFonts w:ascii="Times New Roman" w:hAnsi="Times New Roman" w:cs="Times New Roman"/>
          <w:b/>
          <w:sz w:val="24"/>
          <w:szCs w:val="24"/>
          <w:u w:val="single"/>
        </w:rPr>
      </w:pPr>
      <w:r w:rsidRPr="00042861">
        <w:rPr>
          <w:rFonts w:ascii="Times New Roman" w:hAnsi="Times New Roman" w:cs="Times New Roman"/>
          <w:b/>
          <w:sz w:val="24"/>
          <w:szCs w:val="24"/>
          <w:u w:val="single"/>
        </w:rPr>
        <w:t>Coverage Limitations</w:t>
      </w:r>
    </w:p>
    <w:p w14:paraId="7264C40B" w14:textId="77777777" w:rsidR="000C4CA1" w:rsidRDefault="002C79E0" w:rsidP="000319C6">
      <w:pPr>
        <w:spacing w:after="0"/>
        <w:rPr>
          <w:rFonts w:ascii="Times New Roman" w:hAnsi="Times New Roman" w:cs="Times New Roman"/>
          <w:sz w:val="24"/>
          <w:szCs w:val="24"/>
        </w:rPr>
      </w:pPr>
      <w:r w:rsidRPr="00871EFB">
        <w:rPr>
          <w:rFonts w:ascii="Times New Roman" w:hAnsi="Times New Roman" w:cs="Times New Roman"/>
          <w:sz w:val="24"/>
          <w:szCs w:val="24"/>
        </w:rPr>
        <w:t>The Act also limits the amount the Guaranty Association is obligated to pay. The benefits for which the</w:t>
      </w:r>
      <w:r>
        <w:rPr>
          <w:rFonts w:ascii="Times New Roman" w:hAnsi="Times New Roman" w:cs="Times New Roman"/>
          <w:sz w:val="24"/>
          <w:szCs w:val="24"/>
        </w:rPr>
        <w:t xml:space="preserve"> </w:t>
      </w:r>
      <w:r w:rsidRPr="00871EFB">
        <w:rPr>
          <w:rFonts w:ascii="Times New Roman" w:hAnsi="Times New Roman" w:cs="Times New Roman"/>
          <w:sz w:val="24"/>
          <w:szCs w:val="24"/>
        </w:rPr>
        <w:t>Guaranty Association may become liable shall be limited to the lesser of:</w:t>
      </w:r>
    </w:p>
    <w:p w14:paraId="1EC1DA20" w14:textId="77777777" w:rsidR="000C4CA1" w:rsidRDefault="000C4CA1" w:rsidP="00811BC1">
      <w:pPr>
        <w:spacing w:after="0"/>
        <w:rPr>
          <w:rFonts w:ascii="Times New Roman" w:hAnsi="Times New Roman" w:cs="Times New Roman"/>
          <w:sz w:val="24"/>
          <w:szCs w:val="24"/>
        </w:rPr>
      </w:pPr>
    </w:p>
    <w:p w14:paraId="0DD9C855" w14:textId="77777777" w:rsidR="000C4CA1" w:rsidRDefault="002C79E0" w:rsidP="00811BC1">
      <w:pPr>
        <w:pStyle w:val="ListParagraph"/>
        <w:numPr>
          <w:ilvl w:val="3"/>
          <w:numId w:val="2"/>
        </w:numPr>
        <w:spacing w:after="0"/>
        <w:ind w:left="720"/>
        <w:rPr>
          <w:rFonts w:ascii="Times New Roman" w:hAnsi="Times New Roman" w:cs="Times New Roman"/>
          <w:sz w:val="24"/>
          <w:szCs w:val="24"/>
        </w:rPr>
      </w:pPr>
      <w:r w:rsidRPr="00ED701F">
        <w:rPr>
          <w:rFonts w:ascii="Times New Roman" w:hAnsi="Times New Roman" w:cs="Times New Roman"/>
          <w:sz w:val="24"/>
          <w:szCs w:val="24"/>
        </w:rPr>
        <w:t>The contractual obligations for which the insurer is liable or for which the insurer would have been liable if it were not an impaired or insolvent insurer; or</w:t>
      </w:r>
    </w:p>
    <w:p w14:paraId="76E71C06" w14:textId="77777777" w:rsidR="000C4CA1" w:rsidRDefault="002C79E0" w:rsidP="00811BC1">
      <w:pPr>
        <w:pStyle w:val="ListParagraph"/>
        <w:numPr>
          <w:ilvl w:val="3"/>
          <w:numId w:val="2"/>
        </w:numPr>
        <w:spacing w:after="0"/>
        <w:ind w:left="720"/>
        <w:rPr>
          <w:rFonts w:ascii="Times New Roman" w:hAnsi="Times New Roman" w:cs="Times New Roman"/>
          <w:sz w:val="24"/>
          <w:szCs w:val="24"/>
        </w:rPr>
      </w:pPr>
      <w:r>
        <w:rPr>
          <w:rFonts w:ascii="Times New Roman" w:hAnsi="Times New Roman" w:cs="Times New Roman"/>
          <w:sz w:val="24"/>
          <w:szCs w:val="24"/>
        </w:rPr>
        <w:t>W</w:t>
      </w:r>
      <w:r w:rsidRPr="00ED701F">
        <w:rPr>
          <w:rFonts w:ascii="Times New Roman" w:hAnsi="Times New Roman" w:cs="Times New Roman"/>
          <w:sz w:val="24"/>
          <w:szCs w:val="24"/>
        </w:rPr>
        <w:t>ith respect to any one life, regardless of the number of policies, contracts, or certificates:</w:t>
      </w:r>
    </w:p>
    <w:p w14:paraId="1B2B0665" w14:textId="77777777" w:rsidR="00843574" w:rsidRDefault="00843574" w:rsidP="00843574">
      <w:pPr>
        <w:pStyle w:val="ListParagraph"/>
        <w:spacing w:after="0"/>
        <w:rPr>
          <w:rFonts w:ascii="Times New Roman" w:hAnsi="Times New Roman" w:cs="Times New Roman"/>
          <w:sz w:val="24"/>
          <w:szCs w:val="24"/>
        </w:rPr>
      </w:pPr>
    </w:p>
    <w:p w14:paraId="5CA1200A" w14:textId="77777777" w:rsidR="000C4CA1" w:rsidRPr="00042861" w:rsidRDefault="000C4CA1" w:rsidP="00811BC1">
      <w:pPr>
        <w:pStyle w:val="ListParagraph"/>
        <w:numPr>
          <w:ilvl w:val="0"/>
          <w:numId w:val="2"/>
        </w:numPr>
        <w:spacing w:after="0"/>
        <w:rPr>
          <w:rFonts w:ascii="Times New Roman" w:hAnsi="Times New Roman" w:cs="Times New Roman"/>
          <w:sz w:val="24"/>
          <w:szCs w:val="24"/>
        </w:rPr>
      </w:pPr>
      <w:r w:rsidRPr="00042861">
        <w:rPr>
          <w:rFonts w:ascii="Times New Roman" w:hAnsi="Times New Roman" w:cs="Times New Roman"/>
          <w:sz w:val="24"/>
        </w:rPr>
        <w:lastRenderedPageBreak/>
        <w:t>$300,000 in life insurance death benefits for any one life;</w:t>
      </w:r>
      <w:r w:rsidR="00FC05B6" w:rsidRPr="00FC05B6">
        <w:rPr>
          <w:rFonts w:ascii="Times New Roman" w:hAnsi="Times New Roman" w:cs="Times New Roman"/>
          <w:sz w:val="24"/>
          <w:szCs w:val="24"/>
        </w:rPr>
        <w:t xml:space="preserve"> </w:t>
      </w:r>
      <w:r w:rsidR="00FC05B6" w:rsidRPr="00ED701F">
        <w:rPr>
          <w:rFonts w:ascii="Times New Roman" w:hAnsi="Times New Roman" w:cs="Times New Roman"/>
          <w:sz w:val="24"/>
          <w:szCs w:val="24"/>
        </w:rPr>
        <w:t>including net cash surrender or net cash withdrawal values;</w:t>
      </w:r>
    </w:p>
    <w:p w14:paraId="2C57072F" w14:textId="77777777" w:rsidR="00A8695B" w:rsidRDefault="00444ACA" w:rsidP="00811BC1">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$300,</w:t>
      </w:r>
      <w:r w:rsidR="002C79E0" w:rsidRPr="00ED701F">
        <w:rPr>
          <w:rFonts w:ascii="Times New Roman" w:hAnsi="Times New Roman" w:cs="Times New Roman"/>
          <w:sz w:val="24"/>
          <w:szCs w:val="24"/>
        </w:rPr>
        <w:t>000 in the present value of annuity benefits, including net cash surrender or net cash withdrawal values;</w:t>
      </w:r>
    </w:p>
    <w:p w14:paraId="21BB70F7" w14:textId="77777777" w:rsidR="00FC05B6" w:rsidRDefault="00FC05B6" w:rsidP="00811BC1">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$300,000 in the present value of structured settlement annuity benefits, </w:t>
      </w:r>
      <w:r w:rsidRPr="00ED701F">
        <w:rPr>
          <w:rFonts w:ascii="Times New Roman" w:hAnsi="Times New Roman" w:cs="Times New Roman"/>
          <w:sz w:val="24"/>
          <w:szCs w:val="24"/>
        </w:rPr>
        <w:t>including net cash surrender or net cash withdrawal values;</w:t>
      </w:r>
    </w:p>
    <w:p w14:paraId="2EE973DF" w14:textId="79490712" w:rsidR="000C4CA1" w:rsidRDefault="00916B8A" w:rsidP="00811BC1">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$300,000 for long-term </w:t>
      </w:r>
      <w:r w:rsidR="00843574">
        <w:rPr>
          <w:rFonts w:ascii="Times New Roman" w:hAnsi="Times New Roman" w:cs="Times New Roman"/>
          <w:sz w:val="24"/>
          <w:szCs w:val="24"/>
        </w:rPr>
        <w:t xml:space="preserve">care </w:t>
      </w:r>
      <w:r w:rsidR="00444ACA">
        <w:rPr>
          <w:rFonts w:ascii="Times New Roman" w:hAnsi="Times New Roman" w:cs="Times New Roman"/>
          <w:sz w:val="24"/>
          <w:szCs w:val="24"/>
        </w:rPr>
        <w:t xml:space="preserve">insurance </w:t>
      </w:r>
      <w:r>
        <w:rPr>
          <w:rFonts w:ascii="Times New Roman" w:hAnsi="Times New Roman" w:cs="Times New Roman"/>
          <w:sz w:val="24"/>
          <w:szCs w:val="24"/>
        </w:rPr>
        <w:t>benefits;</w:t>
      </w:r>
    </w:p>
    <w:p w14:paraId="4D0EF812" w14:textId="77777777" w:rsidR="000C4CA1" w:rsidRDefault="002C79E0" w:rsidP="00811BC1">
      <w:pPr>
        <w:pStyle w:val="ListParagraph"/>
        <w:numPr>
          <w:ilvl w:val="0"/>
          <w:numId w:val="2"/>
        </w:numPr>
        <w:spacing w:after="0"/>
        <w:rPr>
          <w:rFonts w:ascii="Times New Roman" w:hAnsi="Times New Roman" w:cs="Times New Roman"/>
          <w:sz w:val="24"/>
          <w:szCs w:val="24"/>
        </w:rPr>
      </w:pPr>
      <w:r w:rsidRPr="00ED701F">
        <w:rPr>
          <w:rFonts w:ascii="Times New Roman" w:hAnsi="Times New Roman" w:cs="Times New Roman"/>
          <w:sz w:val="24"/>
          <w:szCs w:val="24"/>
        </w:rPr>
        <w:t>$300,000 f</w:t>
      </w:r>
      <w:r w:rsidR="00916B8A">
        <w:rPr>
          <w:rFonts w:ascii="Times New Roman" w:hAnsi="Times New Roman" w:cs="Times New Roman"/>
          <w:sz w:val="24"/>
          <w:szCs w:val="24"/>
        </w:rPr>
        <w:t>or disability</w:t>
      </w:r>
      <w:r w:rsidR="00444ACA">
        <w:rPr>
          <w:rFonts w:ascii="Times New Roman" w:hAnsi="Times New Roman" w:cs="Times New Roman"/>
          <w:sz w:val="24"/>
          <w:szCs w:val="24"/>
        </w:rPr>
        <w:t xml:space="preserve"> insurance</w:t>
      </w:r>
      <w:r w:rsidR="00843574">
        <w:rPr>
          <w:rFonts w:ascii="Times New Roman" w:hAnsi="Times New Roman" w:cs="Times New Roman"/>
          <w:sz w:val="24"/>
          <w:szCs w:val="24"/>
        </w:rPr>
        <w:t xml:space="preserve"> benefits</w:t>
      </w:r>
      <w:r w:rsidRPr="00ED701F">
        <w:rPr>
          <w:rFonts w:ascii="Times New Roman" w:hAnsi="Times New Roman" w:cs="Times New Roman"/>
          <w:sz w:val="24"/>
          <w:szCs w:val="24"/>
        </w:rPr>
        <w:t>;</w:t>
      </w:r>
    </w:p>
    <w:p w14:paraId="524F9E02" w14:textId="77777777" w:rsidR="000C4CA1" w:rsidRPr="00F04A68" w:rsidRDefault="002C79E0" w:rsidP="00811BC1">
      <w:pPr>
        <w:pStyle w:val="ListParagraph"/>
        <w:numPr>
          <w:ilvl w:val="0"/>
          <w:numId w:val="2"/>
        </w:numPr>
        <w:spacing w:after="0"/>
        <w:rPr>
          <w:rFonts w:ascii="Times New Roman" w:hAnsi="Times New Roman" w:cs="Times New Roman"/>
          <w:sz w:val="24"/>
          <w:szCs w:val="24"/>
        </w:rPr>
      </w:pPr>
      <w:r w:rsidRPr="00F04A68">
        <w:rPr>
          <w:rFonts w:ascii="Times New Roman" w:hAnsi="Times New Roman" w:cs="Times New Roman"/>
          <w:sz w:val="24"/>
          <w:szCs w:val="24"/>
        </w:rPr>
        <w:t>$500,000 for basic hospital, medical, and surgical</w:t>
      </w:r>
      <w:r w:rsidR="00444ACA" w:rsidRPr="00F04A68">
        <w:rPr>
          <w:rFonts w:ascii="Times New Roman" w:hAnsi="Times New Roman" w:cs="Times New Roman"/>
          <w:sz w:val="24"/>
          <w:szCs w:val="24"/>
        </w:rPr>
        <w:t xml:space="preserve"> insurance</w:t>
      </w:r>
      <w:r w:rsidRPr="00F04A68">
        <w:rPr>
          <w:rFonts w:ascii="Times New Roman" w:hAnsi="Times New Roman" w:cs="Times New Roman"/>
          <w:sz w:val="24"/>
          <w:szCs w:val="24"/>
        </w:rPr>
        <w:t xml:space="preserve">, </w:t>
      </w:r>
      <w:r w:rsidR="00444ACA" w:rsidRPr="00F04A68">
        <w:rPr>
          <w:rFonts w:ascii="Times New Roman" w:hAnsi="Times New Roman" w:cs="Times New Roman"/>
          <w:sz w:val="24"/>
          <w:szCs w:val="24"/>
        </w:rPr>
        <w:t xml:space="preserve">or </w:t>
      </w:r>
      <w:r w:rsidRPr="00F04A68">
        <w:rPr>
          <w:rFonts w:ascii="Times New Roman" w:hAnsi="Times New Roman" w:cs="Times New Roman"/>
          <w:sz w:val="24"/>
          <w:szCs w:val="24"/>
        </w:rPr>
        <w:t>major medical</w:t>
      </w:r>
      <w:r w:rsidR="00444ACA" w:rsidRPr="00F04A68">
        <w:rPr>
          <w:rFonts w:ascii="Times New Roman" w:hAnsi="Times New Roman" w:cs="Times New Roman"/>
          <w:sz w:val="24"/>
          <w:szCs w:val="24"/>
        </w:rPr>
        <w:t xml:space="preserve"> insurance</w:t>
      </w:r>
      <w:r w:rsidR="00843574">
        <w:rPr>
          <w:rFonts w:ascii="Times New Roman" w:hAnsi="Times New Roman" w:cs="Times New Roman"/>
          <w:sz w:val="24"/>
          <w:szCs w:val="24"/>
        </w:rPr>
        <w:t xml:space="preserve"> benefits</w:t>
      </w:r>
      <w:r w:rsidRPr="00F04A68">
        <w:rPr>
          <w:rFonts w:ascii="Times New Roman" w:hAnsi="Times New Roman" w:cs="Times New Roman"/>
          <w:sz w:val="24"/>
          <w:szCs w:val="24"/>
        </w:rPr>
        <w:t xml:space="preserve">; </w:t>
      </w:r>
    </w:p>
    <w:p w14:paraId="536D99E7" w14:textId="77777777" w:rsidR="000C4CA1" w:rsidRDefault="002C79E0" w:rsidP="00811BC1">
      <w:pPr>
        <w:pStyle w:val="ListParagraph"/>
        <w:numPr>
          <w:ilvl w:val="0"/>
          <w:numId w:val="2"/>
        </w:numPr>
        <w:spacing w:after="0"/>
        <w:rPr>
          <w:rFonts w:ascii="Times New Roman" w:hAnsi="Times New Roman" w:cs="Times New Roman"/>
          <w:sz w:val="24"/>
          <w:szCs w:val="24"/>
        </w:rPr>
      </w:pPr>
      <w:r w:rsidRPr="00ED701F">
        <w:rPr>
          <w:rFonts w:ascii="Times New Roman" w:hAnsi="Times New Roman" w:cs="Times New Roman"/>
          <w:color w:val="000000"/>
          <w:sz w:val="24"/>
          <w:szCs w:val="24"/>
        </w:rPr>
        <w:t>$100,000 for coverage not defined as disability insurance or basic hospital, medical and surgical insurance or major medical insurance or long term care insurance including any net cash surrender and net cash withdrawal values</w:t>
      </w:r>
      <w:r w:rsidR="00916B8A">
        <w:rPr>
          <w:rFonts w:ascii="Times New Roman" w:hAnsi="Times New Roman" w:cs="Times New Roman"/>
          <w:color w:val="000000"/>
          <w:sz w:val="24"/>
          <w:szCs w:val="24"/>
        </w:rPr>
        <w:t>.</w:t>
      </w:r>
    </w:p>
    <w:p w14:paraId="2EB61154" w14:textId="77777777" w:rsidR="000C4CA1" w:rsidRDefault="000C4CA1" w:rsidP="00811BC1">
      <w:pPr>
        <w:pStyle w:val="ListParagraph"/>
        <w:spacing w:after="0"/>
        <w:ind w:left="1440"/>
        <w:rPr>
          <w:rFonts w:ascii="Times New Roman" w:hAnsi="Times New Roman" w:cs="Times New Roman"/>
          <w:b/>
          <w:sz w:val="24"/>
          <w:szCs w:val="24"/>
        </w:rPr>
      </w:pPr>
    </w:p>
    <w:p w14:paraId="19C39843" w14:textId="4D7A1EFC" w:rsidR="000C4CA1" w:rsidRPr="00042861" w:rsidRDefault="00D13002" w:rsidP="00811BC1">
      <w:pPr>
        <w:pStyle w:val="ListParagraph"/>
        <w:spacing w:after="0"/>
        <w:ind w:left="0"/>
        <w:rPr>
          <w:rFonts w:ascii="Times New Roman" w:hAnsi="Times New Roman" w:cs="Times New Roman"/>
          <w:sz w:val="24"/>
          <w:szCs w:val="24"/>
        </w:rPr>
      </w:pPr>
      <w:r>
        <w:rPr>
          <w:rFonts w:ascii="Times New Roman" w:hAnsi="Times New Roman" w:cs="Times New Roman"/>
          <w:sz w:val="24"/>
          <w:szCs w:val="24"/>
        </w:rPr>
        <w:t>In no event is the Guaranty Ass</w:t>
      </w:r>
      <w:r w:rsidR="00FC05B6">
        <w:rPr>
          <w:rFonts w:ascii="Times New Roman" w:hAnsi="Times New Roman" w:cs="Times New Roman"/>
          <w:sz w:val="24"/>
          <w:szCs w:val="24"/>
        </w:rPr>
        <w:t>ociation liable for more than $3</w:t>
      </w:r>
      <w:r>
        <w:rPr>
          <w:rFonts w:ascii="Times New Roman" w:hAnsi="Times New Roman" w:cs="Times New Roman"/>
          <w:sz w:val="24"/>
          <w:szCs w:val="24"/>
        </w:rPr>
        <w:t xml:space="preserve">00,000 </w:t>
      </w:r>
      <w:r w:rsidR="00843574">
        <w:rPr>
          <w:rFonts w:ascii="Times New Roman" w:hAnsi="Times New Roman" w:cs="Times New Roman"/>
          <w:sz w:val="24"/>
          <w:szCs w:val="24"/>
        </w:rPr>
        <w:t xml:space="preserve">in benefits with respect to any one </w:t>
      </w:r>
      <w:r>
        <w:rPr>
          <w:rFonts w:ascii="Times New Roman" w:hAnsi="Times New Roman" w:cs="Times New Roman"/>
          <w:sz w:val="24"/>
          <w:szCs w:val="24"/>
        </w:rPr>
        <w:t>life</w:t>
      </w:r>
      <w:r w:rsidR="00FC05B6">
        <w:rPr>
          <w:rFonts w:ascii="Times New Roman" w:hAnsi="Times New Roman" w:cs="Times New Roman"/>
          <w:sz w:val="24"/>
          <w:szCs w:val="24"/>
        </w:rPr>
        <w:t xml:space="preserve"> ($500,000 in the event of basic</w:t>
      </w:r>
      <w:r w:rsidR="00FC05B6" w:rsidRPr="00FC05B6">
        <w:rPr>
          <w:rFonts w:ascii="Times New Roman" w:hAnsi="Times New Roman" w:cs="Times New Roman"/>
          <w:sz w:val="24"/>
          <w:szCs w:val="24"/>
        </w:rPr>
        <w:t xml:space="preserve"> </w:t>
      </w:r>
      <w:r w:rsidR="00FC05B6" w:rsidRPr="00ED701F">
        <w:rPr>
          <w:rFonts w:ascii="Times New Roman" w:hAnsi="Times New Roman" w:cs="Times New Roman"/>
          <w:sz w:val="24"/>
          <w:szCs w:val="24"/>
        </w:rPr>
        <w:t>hospital, medical and s</w:t>
      </w:r>
      <w:r w:rsidR="00FC05B6">
        <w:rPr>
          <w:rFonts w:ascii="Times New Roman" w:hAnsi="Times New Roman" w:cs="Times New Roman"/>
          <w:sz w:val="24"/>
          <w:szCs w:val="24"/>
        </w:rPr>
        <w:t xml:space="preserve">urgical </w:t>
      </w:r>
      <w:r w:rsidR="00843574">
        <w:rPr>
          <w:rFonts w:ascii="Times New Roman" w:hAnsi="Times New Roman" w:cs="Times New Roman"/>
          <w:sz w:val="24"/>
          <w:szCs w:val="24"/>
        </w:rPr>
        <w:t xml:space="preserve">insurance </w:t>
      </w:r>
      <w:r w:rsidR="0067029D">
        <w:rPr>
          <w:rFonts w:ascii="Times New Roman" w:hAnsi="Times New Roman" w:cs="Times New Roman"/>
          <w:sz w:val="24"/>
          <w:szCs w:val="24"/>
        </w:rPr>
        <w:t xml:space="preserve">or </w:t>
      </w:r>
      <w:r w:rsidR="00FC05B6">
        <w:rPr>
          <w:rFonts w:ascii="Times New Roman" w:hAnsi="Times New Roman" w:cs="Times New Roman"/>
          <w:sz w:val="24"/>
          <w:szCs w:val="24"/>
        </w:rPr>
        <w:t xml:space="preserve">major medical </w:t>
      </w:r>
      <w:r w:rsidR="00843574">
        <w:rPr>
          <w:rFonts w:ascii="Times New Roman" w:hAnsi="Times New Roman" w:cs="Times New Roman"/>
          <w:sz w:val="24"/>
          <w:szCs w:val="24"/>
        </w:rPr>
        <w:t>insurance</w:t>
      </w:r>
      <w:r w:rsidR="00FC05B6">
        <w:rPr>
          <w:rFonts w:ascii="Times New Roman" w:hAnsi="Times New Roman" w:cs="Times New Roman"/>
          <w:sz w:val="24"/>
          <w:szCs w:val="24"/>
        </w:rPr>
        <w:t>)</w:t>
      </w:r>
      <w:r>
        <w:rPr>
          <w:rFonts w:ascii="Times New Roman" w:hAnsi="Times New Roman" w:cs="Times New Roman"/>
          <w:sz w:val="24"/>
          <w:szCs w:val="24"/>
        </w:rPr>
        <w:t>.</w:t>
      </w:r>
    </w:p>
    <w:p w14:paraId="7FB50685" w14:textId="77777777" w:rsidR="001025FA" w:rsidRDefault="001025FA" w:rsidP="00811BC1">
      <w:pPr>
        <w:spacing w:after="0"/>
        <w:rPr>
          <w:rFonts w:ascii="Times New Roman" w:hAnsi="Times New Roman" w:cs="Times New Roman"/>
          <w:b/>
          <w:sz w:val="24"/>
          <w:szCs w:val="24"/>
        </w:rPr>
      </w:pPr>
    </w:p>
    <w:p w14:paraId="5EC827C2" w14:textId="6103830C" w:rsidR="000C4CA1" w:rsidRPr="000770CD" w:rsidRDefault="001025FA" w:rsidP="00811BC1">
      <w:pPr>
        <w:spacing w:after="0"/>
        <w:rPr>
          <w:rFonts w:ascii="Times New Roman" w:hAnsi="Times New Roman" w:cs="Times New Roman"/>
          <w:sz w:val="24"/>
          <w:szCs w:val="24"/>
        </w:rPr>
      </w:pPr>
      <w:r w:rsidRPr="000770CD">
        <w:rPr>
          <w:rFonts w:ascii="Times New Roman" w:hAnsi="Times New Roman" w:cs="Times New Roman"/>
          <w:sz w:val="24"/>
          <w:szCs w:val="24"/>
        </w:rPr>
        <w:t xml:space="preserve">Additionally, </w:t>
      </w:r>
      <w:r w:rsidR="000770CD" w:rsidRPr="000770CD">
        <w:rPr>
          <w:rFonts w:ascii="Times New Roman" w:hAnsi="Times New Roman" w:cs="Times New Roman"/>
          <w:sz w:val="24"/>
          <w:szCs w:val="24"/>
        </w:rPr>
        <w:t>the Guaranty Association i</w:t>
      </w:r>
      <w:r w:rsidR="00843574">
        <w:rPr>
          <w:rFonts w:ascii="Times New Roman" w:hAnsi="Times New Roman" w:cs="Times New Roman"/>
          <w:sz w:val="24"/>
          <w:szCs w:val="24"/>
        </w:rPr>
        <w:t>s</w:t>
      </w:r>
      <w:r w:rsidR="000770CD" w:rsidRPr="000770CD">
        <w:rPr>
          <w:rFonts w:ascii="Times New Roman" w:hAnsi="Times New Roman" w:cs="Times New Roman"/>
          <w:sz w:val="24"/>
          <w:szCs w:val="24"/>
        </w:rPr>
        <w:t xml:space="preserve"> not obligated to cover more than $</w:t>
      </w:r>
      <w:r w:rsidRPr="000770CD">
        <w:rPr>
          <w:rFonts w:ascii="Times New Roman" w:hAnsi="Times New Roman" w:cs="Times New Roman"/>
          <w:sz w:val="24"/>
          <w:szCs w:val="24"/>
        </w:rPr>
        <w:t xml:space="preserve">5,000,000 for </w:t>
      </w:r>
      <w:r w:rsidR="000770CD" w:rsidRPr="000770CD">
        <w:rPr>
          <w:rFonts w:ascii="Times New Roman" w:hAnsi="Times New Roman" w:cs="Times New Roman"/>
          <w:sz w:val="24"/>
          <w:szCs w:val="24"/>
        </w:rPr>
        <w:t xml:space="preserve">multiple non-group policies of life insurance </w:t>
      </w:r>
      <w:r w:rsidR="000770CD">
        <w:rPr>
          <w:rFonts w:ascii="Times New Roman" w:hAnsi="Times New Roman" w:cs="Times New Roman"/>
          <w:sz w:val="24"/>
          <w:szCs w:val="24"/>
        </w:rPr>
        <w:t xml:space="preserve">with one </w:t>
      </w:r>
      <w:r w:rsidRPr="000770CD">
        <w:rPr>
          <w:rFonts w:ascii="Times New Roman" w:hAnsi="Times New Roman" w:cs="Times New Roman"/>
          <w:sz w:val="24"/>
          <w:szCs w:val="24"/>
        </w:rPr>
        <w:t>owner of regardless of the number of policies owned.</w:t>
      </w:r>
    </w:p>
    <w:p w14:paraId="3FAA18AA" w14:textId="77777777" w:rsidR="001025FA" w:rsidRDefault="001025FA" w:rsidP="00811BC1">
      <w:pPr>
        <w:spacing w:after="0"/>
        <w:rPr>
          <w:rFonts w:ascii="Times New Roman" w:hAnsi="Times New Roman" w:cs="Times New Roman"/>
          <w:b/>
          <w:sz w:val="24"/>
          <w:szCs w:val="24"/>
          <w:u w:val="single"/>
        </w:rPr>
      </w:pPr>
    </w:p>
    <w:p w14:paraId="7B810DC4" w14:textId="77777777" w:rsidR="000C4CA1" w:rsidRPr="00042861" w:rsidRDefault="000C4CA1" w:rsidP="00811BC1">
      <w:pPr>
        <w:spacing w:after="0"/>
        <w:rPr>
          <w:rFonts w:ascii="Times New Roman" w:hAnsi="Times New Roman" w:cs="Times New Roman"/>
          <w:b/>
          <w:sz w:val="24"/>
          <w:szCs w:val="24"/>
          <w:u w:val="single"/>
        </w:rPr>
      </w:pPr>
      <w:r w:rsidRPr="00042861">
        <w:rPr>
          <w:rFonts w:ascii="Times New Roman" w:hAnsi="Times New Roman" w:cs="Times New Roman"/>
          <w:b/>
          <w:sz w:val="24"/>
          <w:szCs w:val="24"/>
          <w:u w:val="single"/>
        </w:rPr>
        <w:t>Exclusions Examples</w:t>
      </w:r>
    </w:p>
    <w:p w14:paraId="20FA1A81" w14:textId="77777777" w:rsidR="000C4CA1" w:rsidRDefault="002C79E0" w:rsidP="00811BC1">
      <w:pPr>
        <w:spacing w:after="0"/>
        <w:rPr>
          <w:rFonts w:ascii="Times New Roman" w:hAnsi="Times New Roman" w:cs="Times New Roman"/>
          <w:sz w:val="24"/>
          <w:szCs w:val="24"/>
        </w:rPr>
      </w:pPr>
      <w:r>
        <w:rPr>
          <w:rFonts w:ascii="Times New Roman" w:hAnsi="Times New Roman" w:cs="Times New Roman"/>
          <w:sz w:val="24"/>
          <w:szCs w:val="24"/>
        </w:rPr>
        <w:t xml:space="preserve">Policy or contract holders </w:t>
      </w:r>
      <w:r w:rsidRPr="00871EFB">
        <w:rPr>
          <w:rFonts w:ascii="Times New Roman" w:hAnsi="Times New Roman" w:cs="Times New Roman"/>
          <w:sz w:val="24"/>
          <w:szCs w:val="24"/>
        </w:rPr>
        <w:t xml:space="preserve">are not protected by </w:t>
      </w:r>
      <w:r>
        <w:rPr>
          <w:rFonts w:ascii="Times New Roman" w:hAnsi="Times New Roman" w:cs="Times New Roman"/>
          <w:sz w:val="24"/>
          <w:szCs w:val="24"/>
        </w:rPr>
        <w:t>t</w:t>
      </w:r>
      <w:r w:rsidRPr="00871EFB">
        <w:rPr>
          <w:rFonts w:ascii="Times New Roman" w:hAnsi="Times New Roman" w:cs="Times New Roman"/>
          <w:sz w:val="24"/>
          <w:szCs w:val="24"/>
        </w:rPr>
        <w:t>h</w:t>
      </w:r>
      <w:r>
        <w:rPr>
          <w:rFonts w:ascii="Times New Roman" w:hAnsi="Times New Roman" w:cs="Times New Roman"/>
          <w:sz w:val="24"/>
          <w:szCs w:val="24"/>
        </w:rPr>
        <w:t>e</w:t>
      </w:r>
      <w:r w:rsidRPr="00871EFB">
        <w:rPr>
          <w:rFonts w:ascii="Times New Roman" w:hAnsi="Times New Roman" w:cs="Times New Roman"/>
          <w:sz w:val="24"/>
          <w:szCs w:val="24"/>
        </w:rPr>
        <w:t xml:space="preserve"> Guaranty Association if:</w:t>
      </w:r>
    </w:p>
    <w:p w14:paraId="35D79BE8" w14:textId="77777777" w:rsidR="000C4CA1" w:rsidRDefault="002C79E0" w:rsidP="00811BC1">
      <w:pPr>
        <w:pStyle w:val="ListParagraph"/>
        <w:numPr>
          <w:ilvl w:val="0"/>
          <w:numId w:val="5"/>
        </w:numPr>
        <w:spacing w:after="0"/>
        <w:ind w:left="720"/>
        <w:rPr>
          <w:rFonts w:ascii="Times New Roman" w:hAnsi="Times New Roman" w:cs="Times New Roman"/>
          <w:sz w:val="24"/>
          <w:szCs w:val="24"/>
        </w:rPr>
      </w:pPr>
      <w:r w:rsidRPr="00ED701F">
        <w:rPr>
          <w:rFonts w:ascii="Times New Roman" w:hAnsi="Times New Roman" w:cs="Times New Roman"/>
          <w:sz w:val="24"/>
          <w:szCs w:val="24"/>
        </w:rPr>
        <w:t>They are eligible for protection under the laws of another state (this may occur when the insolvent insurer was domiciled in a state whose guaranty association law protects insureds that live outside of that state);</w:t>
      </w:r>
    </w:p>
    <w:p w14:paraId="2B84F357" w14:textId="77777777" w:rsidR="000C4CA1" w:rsidRDefault="00D13002" w:rsidP="00811BC1">
      <w:pPr>
        <w:pStyle w:val="ListParagraph"/>
        <w:numPr>
          <w:ilvl w:val="0"/>
          <w:numId w:val="5"/>
        </w:numPr>
        <w:spacing w:after="0"/>
        <w:ind w:left="720"/>
        <w:rPr>
          <w:rFonts w:ascii="Times New Roman" w:hAnsi="Times New Roman" w:cs="Times New Roman"/>
          <w:sz w:val="24"/>
          <w:szCs w:val="24"/>
        </w:rPr>
      </w:pPr>
      <w:r w:rsidRPr="00ED701F">
        <w:rPr>
          <w:rFonts w:ascii="Times New Roman" w:hAnsi="Times New Roman" w:cs="Times New Roman"/>
          <w:sz w:val="24"/>
          <w:szCs w:val="24"/>
        </w:rPr>
        <w:t>Their insurer was not authorized to do business in the District of Columbia; or</w:t>
      </w:r>
    </w:p>
    <w:p w14:paraId="26782534" w14:textId="77777777" w:rsidR="000C4CA1" w:rsidRDefault="00D13002" w:rsidP="00811BC1">
      <w:pPr>
        <w:pStyle w:val="ListParagraph"/>
        <w:numPr>
          <w:ilvl w:val="0"/>
          <w:numId w:val="5"/>
        </w:numPr>
        <w:spacing w:after="0"/>
        <w:ind w:left="720"/>
        <w:rPr>
          <w:rFonts w:ascii="Times New Roman" w:hAnsi="Times New Roman" w:cs="Times New Roman"/>
          <w:sz w:val="24"/>
          <w:szCs w:val="24"/>
        </w:rPr>
      </w:pPr>
      <w:r w:rsidRPr="00ED701F">
        <w:rPr>
          <w:rFonts w:ascii="Times New Roman" w:hAnsi="Times New Roman" w:cs="Times New Roman"/>
          <w:sz w:val="24"/>
          <w:szCs w:val="24"/>
        </w:rPr>
        <w:t>Their policy was issued by a charitable organization, a fraternal benefit society, a mandatory state pooling plan, a mutual assessment company, an insurance exchange, a non-profit hospital or medical service organization, a health maintenance organization, or a risk retention group.</w:t>
      </w:r>
    </w:p>
    <w:p w14:paraId="6A37F223" w14:textId="77777777" w:rsidR="009B2BA3" w:rsidRDefault="009B2BA3" w:rsidP="00811BC1">
      <w:pPr>
        <w:pStyle w:val="ListParagraph"/>
        <w:spacing w:after="0"/>
        <w:rPr>
          <w:rFonts w:ascii="Times New Roman" w:hAnsi="Times New Roman" w:cs="Times New Roman"/>
          <w:sz w:val="24"/>
          <w:szCs w:val="24"/>
        </w:rPr>
      </w:pPr>
    </w:p>
    <w:p w14:paraId="7F511608" w14:textId="77777777" w:rsidR="000C4CA1" w:rsidRDefault="00D13002" w:rsidP="00811BC1">
      <w:pPr>
        <w:spacing w:after="0"/>
        <w:rPr>
          <w:rFonts w:ascii="Times New Roman" w:hAnsi="Times New Roman" w:cs="Times New Roman"/>
          <w:sz w:val="24"/>
          <w:szCs w:val="24"/>
        </w:rPr>
      </w:pPr>
      <w:r w:rsidRPr="00ED701F">
        <w:rPr>
          <w:rFonts w:ascii="Times New Roman" w:hAnsi="Times New Roman" w:cs="Times New Roman"/>
          <w:sz w:val="24"/>
          <w:szCs w:val="24"/>
        </w:rPr>
        <w:t xml:space="preserve">The Guaranty Association also does not </w:t>
      </w:r>
      <w:r>
        <w:rPr>
          <w:rFonts w:ascii="Times New Roman" w:hAnsi="Times New Roman" w:cs="Times New Roman"/>
          <w:sz w:val="24"/>
          <w:szCs w:val="24"/>
        </w:rPr>
        <w:t>c</w:t>
      </w:r>
      <w:r w:rsidRPr="00ED701F">
        <w:rPr>
          <w:rFonts w:ascii="Times New Roman" w:hAnsi="Times New Roman" w:cs="Times New Roman"/>
          <w:sz w:val="24"/>
          <w:szCs w:val="24"/>
        </w:rPr>
        <w:t>over:</w:t>
      </w:r>
    </w:p>
    <w:p w14:paraId="64C731A2" w14:textId="77777777" w:rsidR="000C4CA1" w:rsidRDefault="00D13002" w:rsidP="00811BC1">
      <w:pPr>
        <w:pStyle w:val="ListParagraph"/>
        <w:numPr>
          <w:ilvl w:val="0"/>
          <w:numId w:val="4"/>
        </w:numPr>
        <w:spacing w:after="0"/>
        <w:ind w:left="720"/>
        <w:rPr>
          <w:rFonts w:ascii="Times New Roman" w:hAnsi="Times New Roman" w:cs="Times New Roman"/>
          <w:sz w:val="24"/>
          <w:szCs w:val="24"/>
        </w:rPr>
      </w:pPr>
      <w:r w:rsidRPr="00ED701F">
        <w:rPr>
          <w:rFonts w:ascii="Times New Roman" w:hAnsi="Times New Roman" w:cs="Times New Roman"/>
          <w:sz w:val="24"/>
          <w:szCs w:val="24"/>
        </w:rPr>
        <w:t>Any policy or portion of a policy which is not guaranteed by the insurer or for which the individual has assumed the risk;</w:t>
      </w:r>
    </w:p>
    <w:p w14:paraId="48C7EFF0" w14:textId="77777777" w:rsidR="000C4CA1" w:rsidRDefault="00D13002" w:rsidP="00811BC1">
      <w:pPr>
        <w:pStyle w:val="ListParagraph"/>
        <w:numPr>
          <w:ilvl w:val="0"/>
          <w:numId w:val="4"/>
        </w:numPr>
        <w:spacing w:after="0"/>
        <w:ind w:left="720"/>
        <w:rPr>
          <w:rFonts w:ascii="Times New Roman" w:hAnsi="Times New Roman" w:cs="Times New Roman"/>
          <w:sz w:val="24"/>
          <w:szCs w:val="24"/>
        </w:rPr>
      </w:pPr>
      <w:r w:rsidRPr="00ED701F">
        <w:rPr>
          <w:rFonts w:ascii="Times New Roman" w:hAnsi="Times New Roman" w:cs="Times New Roman"/>
          <w:sz w:val="24"/>
          <w:szCs w:val="24"/>
        </w:rPr>
        <w:t>Any policy of reinsurance (unless an assumption certificate was issued);</w:t>
      </w:r>
    </w:p>
    <w:p w14:paraId="394CAD18" w14:textId="77777777" w:rsidR="000C4CA1" w:rsidRDefault="00D13002" w:rsidP="00811BC1">
      <w:pPr>
        <w:pStyle w:val="ListParagraph"/>
        <w:numPr>
          <w:ilvl w:val="0"/>
          <w:numId w:val="4"/>
        </w:numPr>
        <w:spacing w:after="0"/>
        <w:ind w:left="720"/>
        <w:rPr>
          <w:rFonts w:ascii="Times New Roman" w:hAnsi="Times New Roman" w:cs="Times New Roman"/>
          <w:sz w:val="24"/>
          <w:szCs w:val="24"/>
        </w:rPr>
      </w:pPr>
      <w:r w:rsidRPr="00ED701F">
        <w:rPr>
          <w:rFonts w:ascii="Times New Roman" w:hAnsi="Times New Roman" w:cs="Times New Roman"/>
          <w:sz w:val="24"/>
          <w:szCs w:val="24"/>
        </w:rPr>
        <w:t>Any plan or program of an employer or association that provides life, health, or annuity benefits to its employees or members and is self-funded;</w:t>
      </w:r>
    </w:p>
    <w:p w14:paraId="4D994291" w14:textId="77777777" w:rsidR="000C4CA1" w:rsidRDefault="00D13002" w:rsidP="00811BC1">
      <w:pPr>
        <w:pStyle w:val="ListParagraph"/>
        <w:numPr>
          <w:ilvl w:val="0"/>
          <w:numId w:val="4"/>
        </w:numPr>
        <w:spacing w:after="0"/>
        <w:ind w:left="720"/>
        <w:rPr>
          <w:rFonts w:ascii="Times New Roman" w:hAnsi="Times New Roman" w:cs="Times New Roman"/>
          <w:sz w:val="24"/>
          <w:szCs w:val="24"/>
        </w:rPr>
      </w:pPr>
      <w:r w:rsidRPr="00ED701F">
        <w:rPr>
          <w:rFonts w:ascii="Times New Roman" w:hAnsi="Times New Roman" w:cs="Times New Roman"/>
          <w:sz w:val="24"/>
          <w:szCs w:val="24"/>
        </w:rPr>
        <w:t>Interest rate guarantees which exceed certain statutory limitations;</w:t>
      </w:r>
    </w:p>
    <w:p w14:paraId="0B9B8E25" w14:textId="77777777" w:rsidR="000C4CA1" w:rsidRDefault="00D13002" w:rsidP="00811BC1">
      <w:pPr>
        <w:pStyle w:val="ListParagraph"/>
        <w:numPr>
          <w:ilvl w:val="0"/>
          <w:numId w:val="4"/>
        </w:numPr>
        <w:spacing w:after="0"/>
        <w:ind w:left="720"/>
        <w:rPr>
          <w:rFonts w:ascii="Times New Roman" w:hAnsi="Times New Roman" w:cs="Times New Roman"/>
          <w:sz w:val="24"/>
          <w:szCs w:val="24"/>
        </w:rPr>
      </w:pPr>
      <w:r w:rsidRPr="00ED701F">
        <w:rPr>
          <w:rFonts w:ascii="Times New Roman" w:hAnsi="Times New Roman" w:cs="Times New Roman"/>
          <w:sz w:val="24"/>
          <w:szCs w:val="24"/>
        </w:rPr>
        <w:lastRenderedPageBreak/>
        <w:t>Dividends, experience rating credits or fees for services in connection with a policy;</w:t>
      </w:r>
    </w:p>
    <w:p w14:paraId="69A8D045" w14:textId="77777777" w:rsidR="000C4CA1" w:rsidRDefault="00D13002" w:rsidP="00811BC1">
      <w:pPr>
        <w:pStyle w:val="ListParagraph"/>
        <w:numPr>
          <w:ilvl w:val="0"/>
          <w:numId w:val="4"/>
        </w:numPr>
        <w:spacing w:after="0"/>
        <w:ind w:left="720"/>
        <w:rPr>
          <w:rFonts w:ascii="Times New Roman" w:hAnsi="Times New Roman" w:cs="Times New Roman"/>
          <w:sz w:val="24"/>
          <w:szCs w:val="24"/>
        </w:rPr>
      </w:pPr>
      <w:r w:rsidRPr="00ED701F">
        <w:rPr>
          <w:rFonts w:ascii="Times New Roman" w:hAnsi="Times New Roman" w:cs="Times New Roman"/>
          <w:sz w:val="24"/>
          <w:szCs w:val="24"/>
        </w:rPr>
        <w:t>Credits given in connection with the administration of a policy by a group contract holder; or</w:t>
      </w:r>
    </w:p>
    <w:p w14:paraId="0C4AD511" w14:textId="77777777" w:rsidR="000C4CA1" w:rsidRDefault="00D13002" w:rsidP="00811BC1">
      <w:pPr>
        <w:pStyle w:val="ListParagraph"/>
        <w:numPr>
          <w:ilvl w:val="0"/>
          <w:numId w:val="4"/>
        </w:numPr>
        <w:spacing w:after="0"/>
        <w:ind w:left="720"/>
        <w:rPr>
          <w:rFonts w:ascii="Times New Roman" w:hAnsi="Times New Roman" w:cs="Times New Roman"/>
          <w:sz w:val="24"/>
          <w:szCs w:val="24"/>
        </w:rPr>
      </w:pPr>
      <w:r w:rsidRPr="00ED701F">
        <w:rPr>
          <w:rFonts w:ascii="Times New Roman" w:hAnsi="Times New Roman" w:cs="Times New Roman"/>
          <w:sz w:val="24"/>
          <w:szCs w:val="24"/>
        </w:rPr>
        <w:t>Unallocated annuity contacts.</w:t>
      </w:r>
    </w:p>
    <w:p w14:paraId="2DDC932A" w14:textId="77777777" w:rsidR="000C4CA1" w:rsidRDefault="000C4CA1" w:rsidP="00811BC1">
      <w:pPr>
        <w:pStyle w:val="ListParagraph"/>
        <w:spacing w:after="0"/>
        <w:rPr>
          <w:rFonts w:ascii="Times New Roman" w:hAnsi="Times New Roman" w:cs="Times New Roman"/>
          <w:sz w:val="24"/>
          <w:szCs w:val="24"/>
        </w:rPr>
      </w:pPr>
    </w:p>
    <w:p w14:paraId="02068F9F" w14:textId="77777777" w:rsidR="000C4CA1" w:rsidRPr="00042861" w:rsidRDefault="00982280" w:rsidP="00811BC1">
      <w:pPr>
        <w:rPr>
          <w:rFonts w:ascii="Times New Roman" w:hAnsi="Times New Roman" w:cs="Times New Roman"/>
          <w:b/>
          <w:sz w:val="24"/>
          <w:szCs w:val="24"/>
          <w:u w:val="single"/>
        </w:rPr>
      </w:pPr>
      <w:r>
        <w:rPr>
          <w:rFonts w:ascii="Times New Roman" w:hAnsi="Times New Roman" w:cs="Times New Roman"/>
          <w:b/>
          <w:sz w:val="24"/>
          <w:szCs w:val="24"/>
          <w:u w:val="single"/>
        </w:rPr>
        <w:t>Consumer Protection</w:t>
      </w:r>
    </w:p>
    <w:p w14:paraId="50C086AD" w14:textId="5EC74F41" w:rsidR="000C4CA1" w:rsidRDefault="0057113D" w:rsidP="00811BC1">
      <w:pPr>
        <w:spacing w:after="0"/>
        <w:rPr>
          <w:rFonts w:ascii="Times New Roman" w:hAnsi="Times New Roman" w:cs="Times New Roman"/>
          <w:sz w:val="24"/>
          <w:szCs w:val="24"/>
        </w:rPr>
      </w:pPr>
      <w:r>
        <w:rPr>
          <w:rFonts w:ascii="Times New Roman" w:hAnsi="Times New Roman" w:cs="Times New Roman"/>
          <w:sz w:val="24"/>
          <w:szCs w:val="24"/>
        </w:rPr>
        <w:t xml:space="preserve">To learn more about the above referenced protections, please visit the Guaranty Association’s website at </w:t>
      </w:r>
      <w:hyperlink r:id="rId9" w:history="1">
        <w:r w:rsidRPr="005A7662">
          <w:rPr>
            <w:rStyle w:val="Hyperlink"/>
            <w:rFonts w:ascii="Times New Roman" w:hAnsi="Times New Roman" w:cs="Times New Roman"/>
            <w:sz w:val="24"/>
            <w:szCs w:val="24"/>
          </w:rPr>
          <w:t>www.dclifega.org</w:t>
        </w:r>
      </w:hyperlink>
      <w:r>
        <w:rPr>
          <w:rFonts w:ascii="Times New Roman" w:hAnsi="Times New Roman" w:cs="Times New Roman"/>
          <w:sz w:val="24"/>
          <w:szCs w:val="24"/>
        </w:rPr>
        <w:t xml:space="preserve">. Additional questions may be directed to </w:t>
      </w:r>
      <w:r w:rsidR="000319C6">
        <w:rPr>
          <w:rFonts w:ascii="Times New Roman" w:hAnsi="Times New Roman" w:cs="Times New Roman"/>
          <w:sz w:val="24"/>
          <w:szCs w:val="24"/>
        </w:rPr>
        <w:t>t</w:t>
      </w:r>
      <w:r w:rsidR="0088489A" w:rsidRPr="00871EFB">
        <w:rPr>
          <w:rFonts w:ascii="Times New Roman" w:hAnsi="Times New Roman" w:cs="Times New Roman"/>
          <w:sz w:val="24"/>
          <w:szCs w:val="24"/>
        </w:rPr>
        <w:t>he District of</w:t>
      </w:r>
      <w:r w:rsidR="00EC5010">
        <w:rPr>
          <w:rFonts w:ascii="Times New Roman" w:hAnsi="Times New Roman" w:cs="Times New Roman"/>
          <w:sz w:val="24"/>
          <w:szCs w:val="24"/>
        </w:rPr>
        <w:t xml:space="preserve"> </w:t>
      </w:r>
      <w:r w:rsidR="0088489A" w:rsidRPr="00871EFB">
        <w:rPr>
          <w:rFonts w:ascii="Times New Roman" w:hAnsi="Times New Roman" w:cs="Times New Roman"/>
          <w:sz w:val="24"/>
          <w:szCs w:val="24"/>
        </w:rPr>
        <w:t xml:space="preserve">Columbia </w:t>
      </w:r>
      <w:r w:rsidR="00EC5010">
        <w:rPr>
          <w:rFonts w:ascii="Times New Roman" w:hAnsi="Times New Roman" w:cs="Times New Roman"/>
          <w:sz w:val="24"/>
          <w:szCs w:val="24"/>
        </w:rPr>
        <w:t xml:space="preserve">Department of Insurance, Securities and Banking </w:t>
      </w:r>
      <w:r w:rsidR="00D13002">
        <w:rPr>
          <w:rFonts w:ascii="Times New Roman" w:hAnsi="Times New Roman" w:cs="Times New Roman"/>
          <w:sz w:val="24"/>
          <w:szCs w:val="24"/>
        </w:rPr>
        <w:t>(DISB)</w:t>
      </w:r>
      <w:r w:rsidR="0021048F">
        <w:rPr>
          <w:rFonts w:ascii="Times New Roman" w:hAnsi="Times New Roman" w:cs="Times New Roman"/>
          <w:sz w:val="24"/>
          <w:szCs w:val="24"/>
        </w:rPr>
        <w:t xml:space="preserve"> </w:t>
      </w:r>
      <w:r w:rsidR="000319C6">
        <w:rPr>
          <w:rFonts w:ascii="Times New Roman" w:hAnsi="Times New Roman" w:cs="Times New Roman"/>
          <w:sz w:val="24"/>
          <w:szCs w:val="24"/>
        </w:rPr>
        <w:t xml:space="preserve">and they </w:t>
      </w:r>
      <w:r w:rsidR="0088489A" w:rsidRPr="00871EFB">
        <w:rPr>
          <w:rFonts w:ascii="Times New Roman" w:hAnsi="Times New Roman" w:cs="Times New Roman"/>
          <w:sz w:val="24"/>
          <w:szCs w:val="24"/>
        </w:rPr>
        <w:t>will respond to question</w:t>
      </w:r>
      <w:r w:rsidR="00EC5010">
        <w:rPr>
          <w:rFonts w:ascii="Times New Roman" w:hAnsi="Times New Roman" w:cs="Times New Roman"/>
          <w:sz w:val="24"/>
          <w:szCs w:val="24"/>
        </w:rPr>
        <w:t>s</w:t>
      </w:r>
      <w:r w:rsidR="0088489A" w:rsidRPr="00871EFB">
        <w:rPr>
          <w:rFonts w:ascii="Times New Roman" w:hAnsi="Times New Roman" w:cs="Times New Roman"/>
          <w:sz w:val="24"/>
          <w:szCs w:val="24"/>
        </w:rPr>
        <w:t xml:space="preserve"> not</w:t>
      </w:r>
      <w:r w:rsidR="00EC5010">
        <w:rPr>
          <w:rFonts w:ascii="Times New Roman" w:hAnsi="Times New Roman" w:cs="Times New Roman"/>
          <w:sz w:val="24"/>
          <w:szCs w:val="24"/>
        </w:rPr>
        <w:t xml:space="preserve"> </w:t>
      </w:r>
      <w:r w:rsidR="0021048F">
        <w:rPr>
          <w:rFonts w:ascii="Times New Roman" w:hAnsi="Times New Roman" w:cs="Times New Roman"/>
          <w:sz w:val="24"/>
          <w:szCs w:val="24"/>
        </w:rPr>
        <w:t xml:space="preserve">specifically </w:t>
      </w:r>
      <w:r w:rsidR="00EC5010">
        <w:rPr>
          <w:rFonts w:ascii="Times New Roman" w:hAnsi="Times New Roman" w:cs="Times New Roman"/>
          <w:sz w:val="24"/>
          <w:szCs w:val="24"/>
        </w:rPr>
        <w:t>addressed</w:t>
      </w:r>
      <w:r w:rsidR="0088489A" w:rsidRPr="00871EFB">
        <w:rPr>
          <w:rFonts w:ascii="Times New Roman" w:hAnsi="Times New Roman" w:cs="Times New Roman"/>
          <w:sz w:val="24"/>
          <w:szCs w:val="24"/>
        </w:rPr>
        <w:t xml:space="preserve"> </w:t>
      </w:r>
      <w:r w:rsidR="00EC5010">
        <w:rPr>
          <w:rFonts w:ascii="Times New Roman" w:hAnsi="Times New Roman" w:cs="Times New Roman"/>
          <w:sz w:val="24"/>
          <w:szCs w:val="24"/>
        </w:rPr>
        <w:t xml:space="preserve">in this disclosure </w:t>
      </w:r>
      <w:r w:rsidR="0088489A" w:rsidRPr="00871EFB">
        <w:rPr>
          <w:rFonts w:ascii="Times New Roman" w:hAnsi="Times New Roman" w:cs="Times New Roman"/>
          <w:sz w:val="24"/>
          <w:szCs w:val="24"/>
        </w:rPr>
        <w:t xml:space="preserve">document. </w:t>
      </w:r>
      <w:r w:rsidR="00971621">
        <w:rPr>
          <w:rFonts w:ascii="Times New Roman" w:hAnsi="Times New Roman" w:cs="Times New Roman"/>
          <w:sz w:val="24"/>
          <w:szCs w:val="24"/>
        </w:rPr>
        <w:t xml:space="preserve"> </w:t>
      </w:r>
    </w:p>
    <w:p w14:paraId="04FB725F" w14:textId="77777777" w:rsidR="00811BC1" w:rsidRDefault="00811BC1" w:rsidP="00042861">
      <w:pPr>
        <w:spacing w:after="0"/>
        <w:jc w:val="both"/>
        <w:rPr>
          <w:rFonts w:ascii="Times New Roman" w:hAnsi="Times New Roman" w:cs="Times New Roman"/>
          <w:sz w:val="24"/>
          <w:szCs w:val="24"/>
        </w:rPr>
      </w:pPr>
    </w:p>
    <w:p w14:paraId="3D5F509F" w14:textId="77777777" w:rsidR="000C4CA1" w:rsidRDefault="0088489A" w:rsidP="00811BC1">
      <w:pPr>
        <w:spacing w:after="0" w:line="240" w:lineRule="auto"/>
        <w:rPr>
          <w:rFonts w:ascii="Times New Roman" w:hAnsi="Times New Roman" w:cs="Times New Roman"/>
          <w:sz w:val="24"/>
          <w:szCs w:val="24"/>
        </w:rPr>
      </w:pPr>
      <w:r w:rsidRPr="00871EFB">
        <w:rPr>
          <w:rFonts w:ascii="Times New Roman" w:hAnsi="Times New Roman" w:cs="Times New Roman"/>
          <w:sz w:val="24"/>
          <w:szCs w:val="24"/>
        </w:rPr>
        <w:t>Policy</w:t>
      </w:r>
      <w:r w:rsidR="00EC5010">
        <w:rPr>
          <w:rFonts w:ascii="Times New Roman" w:hAnsi="Times New Roman" w:cs="Times New Roman"/>
          <w:sz w:val="24"/>
          <w:szCs w:val="24"/>
        </w:rPr>
        <w:t xml:space="preserve"> or contract </w:t>
      </w:r>
      <w:r w:rsidRPr="00871EFB">
        <w:rPr>
          <w:rFonts w:ascii="Times New Roman" w:hAnsi="Times New Roman" w:cs="Times New Roman"/>
          <w:sz w:val="24"/>
          <w:szCs w:val="24"/>
        </w:rPr>
        <w:t>holders with additional questions may contact</w:t>
      </w:r>
      <w:r w:rsidR="00EC5010">
        <w:rPr>
          <w:rFonts w:ascii="Times New Roman" w:hAnsi="Times New Roman" w:cs="Times New Roman"/>
          <w:sz w:val="24"/>
          <w:szCs w:val="24"/>
        </w:rPr>
        <w:t xml:space="preserve"> either</w:t>
      </w:r>
      <w:r w:rsidRPr="00871EFB">
        <w:rPr>
          <w:rFonts w:ascii="Times New Roman" w:hAnsi="Times New Roman" w:cs="Times New Roman"/>
          <w:sz w:val="24"/>
          <w:szCs w:val="24"/>
        </w:rPr>
        <w:t>:</w:t>
      </w:r>
    </w:p>
    <w:p w14:paraId="0CA4C0C0" w14:textId="77777777" w:rsidR="0067029D" w:rsidRDefault="0067029D" w:rsidP="00811BC1">
      <w:pPr>
        <w:spacing w:after="0" w:line="240" w:lineRule="auto"/>
        <w:rPr>
          <w:rFonts w:ascii="Times New Roman" w:hAnsi="Times New Roman" w:cs="Times New Roman"/>
          <w:b/>
          <w:sz w:val="24"/>
          <w:szCs w:val="24"/>
        </w:rPr>
      </w:pPr>
    </w:p>
    <w:p w14:paraId="27834930" w14:textId="77777777" w:rsidR="000C4CA1" w:rsidRDefault="0088489A" w:rsidP="00811BC1">
      <w:pPr>
        <w:spacing w:after="0" w:line="240" w:lineRule="auto"/>
        <w:rPr>
          <w:rFonts w:ascii="Times New Roman" w:hAnsi="Times New Roman" w:cs="Times New Roman"/>
          <w:b/>
          <w:sz w:val="24"/>
          <w:szCs w:val="24"/>
        </w:rPr>
      </w:pPr>
      <w:r w:rsidRPr="00D94E3B">
        <w:rPr>
          <w:rFonts w:ascii="Times New Roman" w:hAnsi="Times New Roman" w:cs="Times New Roman"/>
          <w:b/>
          <w:sz w:val="24"/>
          <w:szCs w:val="24"/>
        </w:rPr>
        <w:t>District of Columbia</w:t>
      </w:r>
      <w:r w:rsidR="00D94E3B" w:rsidRPr="00D94E3B">
        <w:rPr>
          <w:rFonts w:ascii="Times New Roman" w:hAnsi="Times New Roman" w:cs="Times New Roman"/>
          <w:b/>
          <w:sz w:val="24"/>
          <w:szCs w:val="24"/>
        </w:rPr>
        <w:tab/>
      </w:r>
      <w:r w:rsidR="00D94E3B" w:rsidRPr="00D94E3B">
        <w:rPr>
          <w:rFonts w:ascii="Times New Roman" w:hAnsi="Times New Roman" w:cs="Times New Roman"/>
          <w:b/>
          <w:sz w:val="24"/>
          <w:szCs w:val="24"/>
        </w:rPr>
        <w:tab/>
      </w:r>
      <w:r w:rsidR="00C94B4F" w:rsidRPr="00D94E3B">
        <w:rPr>
          <w:rFonts w:ascii="Times New Roman" w:hAnsi="Times New Roman" w:cs="Times New Roman"/>
          <w:b/>
          <w:sz w:val="24"/>
          <w:szCs w:val="24"/>
        </w:rPr>
        <w:tab/>
      </w:r>
      <w:r w:rsidR="00C94B4F" w:rsidRPr="00D94E3B">
        <w:rPr>
          <w:rFonts w:ascii="Times New Roman" w:hAnsi="Times New Roman" w:cs="Times New Roman"/>
          <w:b/>
          <w:sz w:val="24"/>
          <w:szCs w:val="24"/>
        </w:rPr>
        <w:tab/>
      </w:r>
      <w:r w:rsidR="00C94B4F" w:rsidRPr="00D94E3B">
        <w:rPr>
          <w:rFonts w:ascii="Times New Roman" w:hAnsi="Times New Roman" w:cs="Times New Roman"/>
          <w:b/>
          <w:sz w:val="24"/>
          <w:szCs w:val="24"/>
        </w:rPr>
        <w:tab/>
      </w:r>
      <w:r w:rsidR="00757F4A" w:rsidRPr="00D94E3B">
        <w:rPr>
          <w:rFonts w:ascii="Times New Roman" w:hAnsi="Times New Roman" w:cs="Times New Roman"/>
          <w:b/>
          <w:sz w:val="24"/>
          <w:szCs w:val="24"/>
        </w:rPr>
        <w:t xml:space="preserve">District of Columbia </w:t>
      </w:r>
    </w:p>
    <w:p w14:paraId="729B7C31" w14:textId="77777777" w:rsidR="000C4CA1" w:rsidRDefault="00D94E3B" w:rsidP="00811BC1">
      <w:pPr>
        <w:spacing w:after="0" w:line="240" w:lineRule="auto"/>
        <w:rPr>
          <w:rFonts w:ascii="Times New Roman" w:hAnsi="Times New Roman" w:cs="Times New Roman"/>
          <w:b/>
          <w:sz w:val="24"/>
          <w:szCs w:val="24"/>
        </w:rPr>
      </w:pPr>
      <w:r w:rsidRPr="00D94E3B">
        <w:rPr>
          <w:rFonts w:ascii="Times New Roman" w:hAnsi="Times New Roman" w:cs="Times New Roman"/>
          <w:b/>
          <w:sz w:val="24"/>
          <w:szCs w:val="24"/>
        </w:rPr>
        <w:t xml:space="preserve">Department </w:t>
      </w:r>
      <w:r w:rsidR="0088489A" w:rsidRPr="00D94E3B">
        <w:rPr>
          <w:rFonts w:ascii="Times New Roman" w:hAnsi="Times New Roman" w:cs="Times New Roman"/>
          <w:b/>
          <w:sz w:val="24"/>
          <w:szCs w:val="24"/>
        </w:rPr>
        <w:t xml:space="preserve">of Insurance, Securities </w:t>
      </w:r>
      <w:r w:rsidRPr="00D94E3B">
        <w:rPr>
          <w:rFonts w:ascii="Times New Roman" w:hAnsi="Times New Roman" w:cs="Times New Roman"/>
          <w:b/>
          <w:sz w:val="24"/>
          <w:szCs w:val="24"/>
        </w:rPr>
        <w:tab/>
      </w:r>
      <w:r>
        <w:rPr>
          <w:rFonts w:ascii="Times New Roman" w:hAnsi="Times New Roman" w:cs="Times New Roman"/>
          <w:b/>
          <w:sz w:val="24"/>
          <w:szCs w:val="24"/>
        </w:rPr>
        <w:tab/>
      </w:r>
      <w:r w:rsidR="00757F4A" w:rsidRPr="00D94E3B">
        <w:rPr>
          <w:rFonts w:ascii="Times New Roman" w:hAnsi="Times New Roman" w:cs="Times New Roman"/>
          <w:b/>
          <w:sz w:val="24"/>
          <w:szCs w:val="24"/>
        </w:rPr>
        <w:t>Life and Health</w:t>
      </w:r>
      <w:r w:rsidR="00757F4A">
        <w:rPr>
          <w:rFonts w:ascii="Times New Roman" w:hAnsi="Times New Roman" w:cs="Times New Roman"/>
          <w:b/>
          <w:sz w:val="24"/>
          <w:szCs w:val="24"/>
        </w:rPr>
        <w:t xml:space="preserve"> </w:t>
      </w:r>
      <w:r w:rsidR="00757F4A" w:rsidRPr="00D94E3B">
        <w:rPr>
          <w:rFonts w:ascii="Times New Roman" w:hAnsi="Times New Roman" w:cs="Times New Roman"/>
          <w:b/>
          <w:sz w:val="24"/>
          <w:szCs w:val="24"/>
        </w:rPr>
        <w:t xml:space="preserve">Guaranty </w:t>
      </w:r>
    </w:p>
    <w:p w14:paraId="51F86820" w14:textId="77777777" w:rsidR="000C4CA1" w:rsidRDefault="00757F4A" w:rsidP="00811BC1">
      <w:pPr>
        <w:spacing w:after="0" w:line="240" w:lineRule="auto"/>
        <w:rPr>
          <w:rFonts w:ascii="Times New Roman" w:hAnsi="Times New Roman" w:cs="Times New Roman"/>
          <w:b/>
          <w:sz w:val="24"/>
          <w:szCs w:val="24"/>
        </w:rPr>
      </w:pPr>
      <w:proofErr w:type="gramStart"/>
      <w:r w:rsidRPr="00D94E3B">
        <w:rPr>
          <w:rFonts w:ascii="Times New Roman" w:hAnsi="Times New Roman" w:cs="Times New Roman"/>
          <w:b/>
          <w:sz w:val="24"/>
          <w:szCs w:val="24"/>
        </w:rPr>
        <w:t>and</w:t>
      </w:r>
      <w:proofErr w:type="gramEnd"/>
      <w:r w:rsidRPr="00D94E3B">
        <w:rPr>
          <w:rFonts w:ascii="Times New Roman" w:hAnsi="Times New Roman" w:cs="Times New Roman"/>
          <w:b/>
          <w:sz w:val="24"/>
          <w:szCs w:val="24"/>
        </w:rPr>
        <w:t xml:space="preserve"> Banking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0770CD" w:rsidRPr="00D94E3B">
        <w:rPr>
          <w:rFonts w:ascii="Times New Roman" w:hAnsi="Times New Roman" w:cs="Times New Roman"/>
          <w:b/>
          <w:sz w:val="24"/>
          <w:szCs w:val="24"/>
        </w:rPr>
        <w:t>Association</w:t>
      </w:r>
    </w:p>
    <w:p w14:paraId="41BF64EC" w14:textId="77777777" w:rsidR="000C4CA1" w:rsidRDefault="00C94B4F" w:rsidP="00811BC1">
      <w:pPr>
        <w:spacing w:after="0" w:line="240" w:lineRule="auto"/>
        <w:rPr>
          <w:rFonts w:ascii="Times New Roman" w:hAnsi="Times New Roman" w:cs="Times New Roman"/>
          <w:b/>
          <w:sz w:val="24"/>
          <w:szCs w:val="24"/>
        </w:rPr>
      </w:pPr>
      <w:r w:rsidRPr="00D94E3B">
        <w:rPr>
          <w:rFonts w:ascii="Times New Roman" w:hAnsi="Times New Roman" w:cs="Times New Roman"/>
          <w:b/>
          <w:sz w:val="24"/>
          <w:szCs w:val="24"/>
        </w:rPr>
        <w:t xml:space="preserve">810 First </w:t>
      </w:r>
      <w:proofErr w:type="gramStart"/>
      <w:r w:rsidRPr="00D94E3B">
        <w:rPr>
          <w:rFonts w:ascii="Times New Roman" w:hAnsi="Times New Roman" w:cs="Times New Roman"/>
          <w:b/>
          <w:sz w:val="24"/>
          <w:szCs w:val="24"/>
        </w:rPr>
        <w:t>Street</w:t>
      </w:r>
      <w:proofErr w:type="gramEnd"/>
      <w:r w:rsidRPr="00D94E3B">
        <w:rPr>
          <w:rFonts w:ascii="Times New Roman" w:hAnsi="Times New Roman" w:cs="Times New Roman"/>
          <w:b/>
          <w:sz w:val="24"/>
          <w:szCs w:val="24"/>
        </w:rPr>
        <w:t xml:space="preserve">, </w:t>
      </w:r>
      <w:r w:rsidR="0088489A" w:rsidRPr="00D94E3B">
        <w:rPr>
          <w:rFonts w:ascii="Times New Roman" w:hAnsi="Times New Roman" w:cs="Times New Roman"/>
          <w:b/>
          <w:sz w:val="24"/>
          <w:szCs w:val="24"/>
        </w:rPr>
        <w:t>N.E., Suite 701</w:t>
      </w:r>
      <w:r w:rsidR="00AB0B0E" w:rsidRPr="00D94E3B">
        <w:rPr>
          <w:rFonts w:ascii="Times New Roman" w:hAnsi="Times New Roman" w:cs="Times New Roman"/>
          <w:b/>
          <w:sz w:val="24"/>
          <w:szCs w:val="24"/>
        </w:rPr>
        <w:tab/>
      </w:r>
      <w:r w:rsidR="00AB0B0E" w:rsidRPr="00D94E3B">
        <w:rPr>
          <w:rFonts w:ascii="Times New Roman" w:hAnsi="Times New Roman" w:cs="Times New Roman"/>
          <w:b/>
          <w:sz w:val="24"/>
          <w:szCs w:val="24"/>
        </w:rPr>
        <w:tab/>
      </w:r>
      <w:r w:rsidR="00AB0B0E" w:rsidRPr="00D94E3B">
        <w:rPr>
          <w:rFonts w:ascii="Times New Roman" w:hAnsi="Times New Roman" w:cs="Times New Roman"/>
          <w:b/>
          <w:sz w:val="24"/>
          <w:szCs w:val="24"/>
        </w:rPr>
        <w:tab/>
      </w:r>
      <w:r w:rsidR="000770CD" w:rsidRPr="000770CD">
        <w:rPr>
          <w:rFonts w:ascii="Times New Roman" w:hAnsi="Times New Roman" w:cs="Times New Roman"/>
          <w:b/>
          <w:sz w:val="24"/>
          <w:szCs w:val="24"/>
        </w:rPr>
        <w:t>1200 G Street, N.W.</w:t>
      </w:r>
    </w:p>
    <w:p w14:paraId="668F8EA5" w14:textId="77777777" w:rsidR="000C4CA1" w:rsidRDefault="0088489A" w:rsidP="00811BC1">
      <w:pPr>
        <w:spacing w:after="0" w:line="240" w:lineRule="auto"/>
        <w:rPr>
          <w:rFonts w:ascii="Times New Roman" w:hAnsi="Times New Roman" w:cs="Times New Roman"/>
          <w:b/>
          <w:sz w:val="24"/>
          <w:szCs w:val="24"/>
        </w:rPr>
      </w:pPr>
      <w:r w:rsidRPr="00D94E3B">
        <w:rPr>
          <w:rFonts w:ascii="Times New Roman" w:hAnsi="Times New Roman" w:cs="Times New Roman"/>
          <w:b/>
          <w:sz w:val="24"/>
          <w:szCs w:val="24"/>
        </w:rPr>
        <w:t>Washington, DC 20002</w:t>
      </w:r>
      <w:r w:rsidR="00AB0B0E" w:rsidRPr="00D94E3B">
        <w:rPr>
          <w:rFonts w:ascii="Times New Roman" w:hAnsi="Times New Roman" w:cs="Times New Roman"/>
          <w:b/>
          <w:sz w:val="24"/>
          <w:szCs w:val="24"/>
        </w:rPr>
        <w:tab/>
      </w:r>
      <w:r w:rsidR="00AB0B0E" w:rsidRPr="00D94E3B">
        <w:rPr>
          <w:rFonts w:ascii="Times New Roman" w:hAnsi="Times New Roman" w:cs="Times New Roman"/>
          <w:b/>
          <w:sz w:val="24"/>
          <w:szCs w:val="24"/>
        </w:rPr>
        <w:tab/>
      </w:r>
      <w:r w:rsidR="00AB0B0E" w:rsidRPr="00D94E3B">
        <w:rPr>
          <w:rFonts w:ascii="Times New Roman" w:hAnsi="Times New Roman" w:cs="Times New Roman"/>
          <w:b/>
          <w:sz w:val="24"/>
          <w:szCs w:val="24"/>
        </w:rPr>
        <w:tab/>
      </w:r>
      <w:r w:rsidR="00AB0B0E" w:rsidRPr="00D94E3B">
        <w:rPr>
          <w:rFonts w:ascii="Times New Roman" w:hAnsi="Times New Roman" w:cs="Times New Roman"/>
          <w:b/>
          <w:sz w:val="24"/>
          <w:szCs w:val="24"/>
        </w:rPr>
        <w:tab/>
      </w:r>
      <w:r w:rsidR="000770CD" w:rsidRPr="00D94E3B">
        <w:rPr>
          <w:rFonts w:ascii="Times New Roman" w:hAnsi="Times New Roman" w:cs="Times New Roman"/>
          <w:b/>
          <w:sz w:val="24"/>
          <w:szCs w:val="24"/>
        </w:rPr>
        <w:t>Washington, DC 20005</w:t>
      </w:r>
    </w:p>
    <w:p w14:paraId="2C6032C6" w14:textId="77777777" w:rsidR="000C4CA1" w:rsidRDefault="00D94E3B" w:rsidP="00811BC1">
      <w:pPr>
        <w:spacing w:after="0" w:line="240" w:lineRule="auto"/>
        <w:rPr>
          <w:rFonts w:ascii="Times New Roman" w:hAnsi="Times New Roman" w:cs="Times New Roman"/>
          <w:b/>
          <w:sz w:val="24"/>
          <w:szCs w:val="24"/>
        </w:rPr>
      </w:pPr>
      <w:r w:rsidRPr="00D94E3B">
        <w:rPr>
          <w:rFonts w:ascii="Times New Roman" w:hAnsi="Times New Roman" w:cs="Times New Roman"/>
          <w:b/>
          <w:sz w:val="24"/>
          <w:szCs w:val="24"/>
        </w:rPr>
        <w:t xml:space="preserve"> </w:t>
      </w:r>
      <w:r w:rsidR="0088489A" w:rsidRPr="00D94E3B">
        <w:rPr>
          <w:rFonts w:ascii="Times New Roman" w:hAnsi="Times New Roman" w:cs="Times New Roman"/>
          <w:b/>
          <w:sz w:val="24"/>
          <w:szCs w:val="24"/>
        </w:rPr>
        <w:t>(202) 727-8000</w:t>
      </w:r>
      <w:r w:rsidR="00AB0B0E" w:rsidRPr="00D94E3B">
        <w:rPr>
          <w:rFonts w:ascii="Times New Roman" w:hAnsi="Times New Roman" w:cs="Times New Roman"/>
          <w:b/>
          <w:sz w:val="24"/>
          <w:szCs w:val="24"/>
        </w:rPr>
        <w:tab/>
      </w:r>
      <w:r w:rsidR="00AB0B0E" w:rsidRPr="00D94E3B">
        <w:rPr>
          <w:rFonts w:ascii="Times New Roman" w:hAnsi="Times New Roman" w:cs="Times New Roman"/>
          <w:b/>
          <w:sz w:val="24"/>
          <w:szCs w:val="24"/>
        </w:rPr>
        <w:tab/>
      </w:r>
      <w:r w:rsidR="00AB0B0E" w:rsidRPr="00D94E3B">
        <w:rPr>
          <w:rFonts w:ascii="Times New Roman" w:hAnsi="Times New Roman" w:cs="Times New Roman"/>
          <w:b/>
          <w:sz w:val="24"/>
          <w:szCs w:val="24"/>
        </w:rPr>
        <w:tab/>
      </w:r>
      <w:r w:rsidR="00711370">
        <w:rPr>
          <w:rFonts w:ascii="Times New Roman" w:hAnsi="Times New Roman" w:cs="Times New Roman"/>
          <w:b/>
          <w:sz w:val="24"/>
          <w:szCs w:val="24"/>
        </w:rPr>
        <w:tab/>
      </w:r>
      <w:r w:rsidR="00AB0B0E" w:rsidRPr="00D94E3B">
        <w:rPr>
          <w:rFonts w:ascii="Times New Roman" w:hAnsi="Times New Roman" w:cs="Times New Roman"/>
          <w:b/>
          <w:sz w:val="24"/>
          <w:szCs w:val="24"/>
        </w:rPr>
        <w:tab/>
      </w:r>
      <w:r w:rsidR="000770CD" w:rsidRPr="00D94E3B">
        <w:rPr>
          <w:rFonts w:ascii="Times New Roman" w:hAnsi="Times New Roman" w:cs="Times New Roman"/>
          <w:b/>
          <w:sz w:val="24"/>
          <w:szCs w:val="24"/>
        </w:rPr>
        <w:t>(202) 434-8771</w:t>
      </w:r>
    </w:p>
    <w:p w14:paraId="01889FD0" w14:textId="77777777" w:rsidR="000C4CA1" w:rsidRDefault="000C4CA1" w:rsidP="00811BC1">
      <w:pPr>
        <w:tabs>
          <w:tab w:val="left" w:pos="3150"/>
        </w:tabs>
        <w:spacing w:after="0" w:line="240" w:lineRule="auto"/>
        <w:rPr>
          <w:rFonts w:ascii="Times New Roman" w:hAnsi="Times New Roman" w:cs="Times New Roman"/>
          <w:b/>
          <w:sz w:val="24"/>
          <w:szCs w:val="24"/>
          <w:u w:val="single"/>
        </w:rPr>
      </w:pPr>
    </w:p>
    <w:p w14:paraId="304FE4D7" w14:textId="50C8F091" w:rsidR="000C4CA1" w:rsidRDefault="00757F4A" w:rsidP="00811BC1">
      <w:pPr>
        <w:spacing w:after="0" w:line="240" w:lineRule="auto"/>
        <w:rPr>
          <w:rFonts w:ascii="Times New Roman" w:hAnsi="Times New Roman" w:cs="Times New Roman"/>
          <w:sz w:val="24"/>
          <w:szCs w:val="24"/>
        </w:rPr>
      </w:pPr>
      <w:r>
        <w:rPr>
          <w:rFonts w:ascii="Times New Roman" w:hAnsi="Times New Roman" w:cs="Times New Roman"/>
          <w:sz w:val="24"/>
          <w:szCs w:val="24"/>
        </w:rPr>
        <w:t>Pursuant to the Act (</w:t>
      </w:r>
      <w:r w:rsidRPr="00B450EB">
        <w:rPr>
          <w:rFonts w:ascii="Times New Roman" w:hAnsi="Times New Roman" w:cs="Times New Roman"/>
          <w:sz w:val="24"/>
          <w:szCs w:val="24"/>
        </w:rPr>
        <w:t>D.C. Official Code § 31-5416</w:t>
      </w:r>
      <w:r>
        <w:rPr>
          <w:rFonts w:ascii="Times New Roman" w:hAnsi="Times New Roman" w:cs="Times New Roman"/>
          <w:sz w:val="24"/>
          <w:szCs w:val="24"/>
        </w:rPr>
        <w:t xml:space="preserve">), insurers are required to </w:t>
      </w:r>
      <w:r w:rsidR="0088489A" w:rsidRPr="00871EFB">
        <w:rPr>
          <w:rFonts w:ascii="Times New Roman" w:hAnsi="Times New Roman" w:cs="Times New Roman"/>
          <w:sz w:val="24"/>
          <w:szCs w:val="24"/>
        </w:rPr>
        <w:t>provide</w:t>
      </w:r>
      <w:r>
        <w:rPr>
          <w:rFonts w:ascii="Times New Roman" w:hAnsi="Times New Roman" w:cs="Times New Roman"/>
          <w:sz w:val="24"/>
          <w:szCs w:val="24"/>
        </w:rPr>
        <w:t xml:space="preserve"> </w:t>
      </w:r>
      <w:r w:rsidR="00FC05B6">
        <w:rPr>
          <w:rFonts w:ascii="Times New Roman" w:hAnsi="Times New Roman" w:cs="Times New Roman"/>
          <w:sz w:val="24"/>
          <w:szCs w:val="24"/>
        </w:rPr>
        <w:t xml:space="preserve">notice to policy and contract holders of </w:t>
      </w:r>
      <w:r w:rsidR="00916B8A">
        <w:rPr>
          <w:rFonts w:ascii="Times New Roman" w:hAnsi="Times New Roman" w:cs="Times New Roman"/>
          <w:sz w:val="24"/>
          <w:szCs w:val="24"/>
        </w:rPr>
        <w:t xml:space="preserve">the existence of the Guaranty Association and </w:t>
      </w:r>
      <w:r w:rsidR="006F751A">
        <w:rPr>
          <w:rFonts w:ascii="Times New Roman" w:hAnsi="Times New Roman" w:cs="Times New Roman"/>
          <w:sz w:val="24"/>
          <w:szCs w:val="24"/>
        </w:rPr>
        <w:t>the amounts of coverage provided under the Act</w:t>
      </w:r>
      <w:r w:rsidR="00FC05B6">
        <w:rPr>
          <w:rFonts w:ascii="Times New Roman" w:hAnsi="Times New Roman" w:cs="Times New Roman"/>
          <w:sz w:val="24"/>
          <w:szCs w:val="24"/>
        </w:rPr>
        <w:t xml:space="preserve">. </w:t>
      </w:r>
      <w:r w:rsidR="0021048F" w:rsidRPr="00871EFB">
        <w:rPr>
          <w:rFonts w:ascii="Times New Roman" w:hAnsi="Times New Roman" w:cs="Times New Roman"/>
          <w:sz w:val="24"/>
          <w:szCs w:val="24"/>
        </w:rPr>
        <w:t>Your insurer and agent are prohibited by law from using the existence of</w:t>
      </w:r>
      <w:r w:rsidR="0021048F">
        <w:rPr>
          <w:rFonts w:ascii="Times New Roman" w:hAnsi="Times New Roman" w:cs="Times New Roman"/>
          <w:sz w:val="24"/>
          <w:szCs w:val="24"/>
        </w:rPr>
        <w:t xml:space="preserve"> </w:t>
      </w:r>
      <w:r w:rsidR="0021048F" w:rsidRPr="00871EFB">
        <w:rPr>
          <w:rFonts w:ascii="Times New Roman" w:hAnsi="Times New Roman" w:cs="Times New Roman"/>
          <w:sz w:val="24"/>
          <w:szCs w:val="24"/>
        </w:rPr>
        <w:t xml:space="preserve">the </w:t>
      </w:r>
      <w:r w:rsidR="0021048F">
        <w:rPr>
          <w:rFonts w:ascii="Times New Roman" w:hAnsi="Times New Roman" w:cs="Times New Roman"/>
          <w:sz w:val="24"/>
          <w:szCs w:val="24"/>
        </w:rPr>
        <w:t>Guaranty A</w:t>
      </w:r>
      <w:r w:rsidR="0021048F" w:rsidRPr="00871EFB">
        <w:rPr>
          <w:rFonts w:ascii="Times New Roman" w:hAnsi="Times New Roman" w:cs="Times New Roman"/>
          <w:sz w:val="24"/>
          <w:szCs w:val="24"/>
        </w:rPr>
        <w:t xml:space="preserve">ssociation </w:t>
      </w:r>
      <w:r w:rsidR="0021048F">
        <w:rPr>
          <w:rFonts w:ascii="Times New Roman" w:hAnsi="Times New Roman" w:cs="Times New Roman"/>
          <w:sz w:val="24"/>
          <w:szCs w:val="24"/>
        </w:rPr>
        <w:t xml:space="preserve">and the protection it provides to market </w:t>
      </w:r>
      <w:r w:rsidR="0021048F" w:rsidRPr="00871EFB">
        <w:rPr>
          <w:rFonts w:ascii="Times New Roman" w:hAnsi="Times New Roman" w:cs="Times New Roman"/>
          <w:sz w:val="24"/>
          <w:szCs w:val="24"/>
        </w:rPr>
        <w:t xml:space="preserve">insurance </w:t>
      </w:r>
      <w:r w:rsidR="0021048F">
        <w:rPr>
          <w:rFonts w:ascii="Times New Roman" w:hAnsi="Times New Roman" w:cs="Times New Roman"/>
          <w:sz w:val="24"/>
          <w:szCs w:val="24"/>
        </w:rPr>
        <w:t>products</w:t>
      </w:r>
      <w:r w:rsidR="0021048F" w:rsidRPr="00871EFB">
        <w:rPr>
          <w:rFonts w:ascii="Times New Roman" w:hAnsi="Times New Roman" w:cs="Times New Roman"/>
          <w:sz w:val="24"/>
          <w:szCs w:val="24"/>
        </w:rPr>
        <w:t>. You should not rely</w:t>
      </w:r>
      <w:r w:rsidR="0021048F">
        <w:rPr>
          <w:rFonts w:ascii="Times New Roman" w:hAnsi="Times New Roman" w:cs="Times New Roman"/>
          <w:sz w:val="24"/>
          <w:szCs w:val="24"/>
        </w:rPr>
        <w:t xml:space="preserve"> on</w:t>
      </w:r>
      <w:r w:rsidR="0021048F" w:rsidRPr="00871EFB">
        <w:rPr>
          <w:rFonts w:ascii="Times New Roman" w:hAnsi="Times New Roman" w:cs="Times New Roman"/>
          <w:sz w:val="24"/>
          <w:szCs w:val="24"/>
        </w:rPr>
        <w:t xml:space="preserve"> </w:t>
      </w:r>
      <w:r w:rsidR="006F751A">
        <w:rPr>
          <w:rFonts w:ascii="Times New Roman" w:hAnsi="Times New Roman" w:cs="Times New Roman"/>
          <w:sz w:val="24"/>
          <w:szCs w:val="24"/>
        </w:rPr>
        <w:t xml:space="preserve">the </w:t>
      </w:r>
      <w:r w:rsidR="0021048F">
        <w:rPr>
          <w:rFonts w:ascii="Times New Roman" w:hAnsi="Times New Roman" w:cs="Times New Roman"/>
          <w:sz w:val="24"/>
          <w:szCs w:val="24"/>
        </w:rPr>
        <w:t xml:space="preserve">insolvency protection provided </w:t>
      </w:r>
      <w:r w:rsidR="0021048F" w:rsidRPr="00871EFB">
        <w:rPr>
          <w:rFonts w:ascii="Times New Roman" w:hAnsi="Times New Roman" w:cs="Times New Roman"/>
          <w:sz w:val="24"/>
          <w:szCs w:val="24"/>
        </w:rPr>
        <w:t xml:space="preserve">under the </w:t>
      </w:r>
      <w:r w:rsidR="0021048F">
        <w:rPr>
          <w:rFonts w:ascii="Times New Roman" w:hAnsi="Times New Roman" w:cs="Times New Roman"/>
          <w:sz w:val="24"/>
          <w:szCs w:val="24"/>
        </w:rPr>
        <w:t xml:space="preserve">Act </w:t>
      </w:r>
      <w:r w:rsidR="0021048F" w:rsidRPr="00871EFB">
        <w:rPr>
          <w:rFonts w:ascii="Times New Roman" w:hAnsi="Times New Roman" w:cs="Times New Roman"/>
          <w:sz w:val="24"/>
          <w:szCs w:val="24"/>
        </w:rPr>
        <w:t>when selecting an</w:t>
      </w:r>
      <w:r w:rsidR="0021048F">
        <w:rPr>
          <w:rFonts w:ascii="Times New Roman" w:hAnsi="Times New Roman" w:cs="Times New Roman"/>
          <w:sz w:val="24"/>
          <w:szCs w:val="24"/>
        </w:rPr>
        <w:t xml:space="preserve"> </w:t>
      </w:r>
      <w:r w:rsidR="0021048F" w:rsidRPr="00871EFB">
        <w:rPr>
          <w:rFonts w:ascii="Times New Roman" w:hAnsi="Times New Roman" w:cs="Times New Roman"/>
          <w:sz w:val="24"/>
          <w:szCs w:val="24"/>
        </w:rPr>
        <w:t>insurer</w:t>
      </w:r>
      <w:r w:rsidR="0021048F">
        <w:rPr>
          <w:rFonts w:ascii="Times New Roman" w:hAnsi="Times New Roman" w:cs="Times New Roman"/>
          <w:sz w:val="24"/>
          <w:szCs w:val="24"/>
        </w:rPr>
        <w:t xml:space="preserve"> or insurance product</w:t>
      </w:r>
      <w:r w:rsidR="0021048F" w:rsidRPr="00871EFB">
        <w:rPr>
          <w:rFonts w:ascii="Times New Roman" w:hAnsi="Times New Roman" w:cs="Times New Roman"/>
          <w:sz w:val="24"/>
          <w:szCs w:val="24"/>
        </w:rPr>
        <w:t xml:space="preserve">. </w:t>
      </w:r>
      <w:r w:rsidR="004B3962" w:rsidRPr="00871EFB">
        <w:rPr>
          <w:rFonts w:ascii="Times New Roman" w:hAnsi="Times New Roman" w:cs="Times New Roman"/>
          <w:sz w:val="24"/>
          <w:szCs w:val="24"/>
        </w:rPr>
        <w:t>If you have obtained this document from an agent in connection with the purchase of a</w:t>
      </w:r>
      <w:r w:rsidR="004B3962">
        <w:rPr>
          <w:rFonts w:ascii="Times New Roman" w:hAnsi="Times New Roman" w:cs="Times New Roman"/>
          <w:sz w:val="24"/>
          <w:szCs w:val="24"/>
        </w:rPr>
        <w:t xml:space="preserve"> </w:t>
      </w:r>
      <w:r w:rsidR="004B3962" w:rsidRPr="00871EFB">
        <w:rPr>
          <w:rFonts w:ascii="Times New Roman" w:hAnsi="Times New Roman" w:cs="Times New Roman"/>
          <w:sz w:val="24"/>
          <w:szCs w:val="24"/>
        </w:rPr>
        <w:t>policy</w:t>
      </w:r>
      <w:r w:rsidR="004B3962">
        <w:rPr>
          <w:rFonts w:ascii="Times New Roman" w:hAnsi="Times New Roman" w:cs="Times New Roman"/>
          <w:sz w:val="24"/>
          <w:szCs w:val="24"/>
        </w:rPr>
        <w:t xml:space="preserve"> or contract</w:t>
      </w:r>
      <w:r w:rsidR="004B3962" w:rsidRPr="00871EFB">
        <w:rPr>
          <w:rFonts w:ascii="Times New Roman" w:hAnsi="Times New Roman" w:cs="Times New Roman"/>
          <w:sz w:val="24"/>
          <w:szCs w:val="24"/>
        </w:rPr>
        <w:t xml:space="preserve">, you should be aware that </w:t>
      </w:r>
      <w:r w:rsidR="004B3962">
        <w:rPr>
          <w:rFonts w:ascii="Times New Roman" w:hAnsi="Times New Roman" w:cs="Times New Roman"/>
          <w:sz w:val="24"/>
          <w:szCs w:val="24"/>
        </w:rPr>
        <w:t xml:space="preserve">such </w:t>
      </w:r>
      <w:r w:rsidR="004B3962" w:rsidRPr="00871EFB">
        <w:rPr>
          <w:rFonts w:ascii="Times New Roman" w:hAnsi="Times New Roman" w:cs="Times New Roman"/>
          <w:sz w:val="24"/>
          <w:szCs w:val="24"/>
        </w:rPr>
        <w:t xml:space="preserve">delivery </w:t>
      </w:r>
      <w:r w:rsidR="00982280">
        <w:rPr>
          <w:rFonts w:ascii="Times New Roman" w:hAnsi="Times New Roman" w:cs="Times New Roman"/>
          <w:sz w:val="24"/>
          <w:szCs w:val="24"/>
        </w:rPr>
        <w:t>does</w:t>
      </w:r>
      <w:r w:rsidR="004B3962">
        <w:rPr>
          <w:rFonts w:ascii="Times New Roman" w:hAnsi="Times New Roman" w:cs="Times New Roman"/>
          <w:sz w:val="24"/>
          <w:szCs w:val="24"/>
        </w:rPr>
        <w:t xml:space="preserve"> </w:t>
      </w:r>
      <w:r w:rsidR="004B3962" w:rsidRPr="00871EFB">
        <w:rPr>
          <w:rFonts w:ascii="Times New Roman" w:hAnsi="Times New Roman" w:cs="Times New Roman"/>
          <w:sz w:val="24"/>
          <w:szCs w:val="24"/>
        </w:rPr>
        <w:t xml:space="preserve">not guarantee that </w:t>
      </w:r>
      <w:r w:rsidR="00B66C90" w:rsidRPr="00871EFB">
        <w:rPr>
          <w:rFonts w:ascii="Times New Roman" w:hAnsi="Times New Roman" w:cs="Times New Roman"/>
          <w:sz w:val="24"/>
          <w:szCs w:val="24"/>
        </w:rPr>
        <w:t>the Guaranty Association would cover your policy or contract</w:t>
      </w:r>
      <w:r w:rsidR="004B3962" w:rsidRPr="00871EFB">
        <w:rPr>
          <w:rFonts w:ascii="Times New Roman" w:hAnsi="Times New Roman" w:cs="Times New Roman"/>
          <w:sz w:val="24"/>
          <w:szCs w:val="24"/>
        </w:rPr>
        <w:t>.</w:t>
      </w:r>
      <w:r w:rsidR="004B3962">
        <w:rPr>
          <w:rFonts w:ascii="Times New Roman" w:hAnsi="Times New Roman" w:cs="Times New Roman"/>
          <w:sz w:val="24"/>
          <w:szCs w:val="24"/>
        </w:rPr>
        <w:t xml:space="preserve"> Any determination of whether a policy or contract will be covered will be determined solely by the coverage provisions of the Act.</w:t>
      </w:r>
      <w:r w:rsidR="004B3962" w:rsidRPr="00871EFB">
        <w:rPr>
          <w:rFonts w:ascii="Times New Roman" w:hAnsi="Times New Roman" w:cs="Times New Roman"/>
          <w:sz w:val="24"/>
          <w:szCs w:val="24"/>
        </w:rPr>
        <w:t xml:space="preserve"> </w:t>
      </w:r>
    </w:p>
    <w:p w14:paraId="040AE2CD" w14:textId="77777777" w:rsidR="000C4CA1" w:rsidRDefault="000C4CA1" w:rsidP="00042861">
      <w:pPr>
        <w:spacing w:after="0"/>
        <w:jc w:val="both"/>
        <w:rPr>
          <w:rFonts w:ascii="Times New Roman" w:hAnsi="Times New Roman" w:cs="Times New Roman"/>
          <w:sz w:val="24"/>
          <w:szCs w:val="24"/>
        </w:rPr>
      </w:pPr>
    </w:p>
    <w:p w14:paraId="30AB8C05" w14:textId="6FE78A43" w:rsidR="000C4CA1" w:rsidRDefault="006F751A" w:rsidP="00811BC1">
      <w:pPr>
        <w:spacing w:after="0" w:line="240" w:lineRule="auto"/>
        <w:rPr>
          <w:rFonts w:ascii="Times New Roman" w:hAnsi="Times New Roman" w:cs="Times New Roman"/>
          <w:b/>
          <w:sz w:val="24"/>
          <w:szCs w:val="24"/>
        </w:rPr>
      </w:pPr>
      <w:r>
        <w:rPr>
          <w:rFonts w:ascii="Times New Roman" w:hAnsi="Times New Roman" w:cs="Times New Roman"/>
          <w:sz w:val="24"/>
          <w:szCs w:val="24"/>
        </w:rPr>
        <w:t>This disclosure</w:t>
      </w:r>
      <w:r w:rsidR="0088489A" w:rsidRPr="00871EFB">
        <w:rPr>
          <w:rFonts w:ascii="Times New Roman" w:hAnsi="Times New Roman" w:cs="Times New Roman"/>
          <w:sz w:val="24"/>
          <w:szCs w:val="24"/>
        </w:rPr>
        <w:t xml:space="preserve"> </w:t>
      </w:r>
      <w:r>
        <w:rPr>
          <w:rFonts w:ascii="Times New Roman" w:hAnsi="Times New Roman" w:cs="Times New Roman"/>
          <w:sz w:val="24"/>
          <w:szCs w:val="24"/>
        </w:rPr>
        <w:t xml:space="preserve">is intended to </w:t>
      </w:r>
      <w:r w:rsidR="00757F4A">
        <w:rPr>
          <w:rFonts w:ascii="Times New Roman" w:hAnsi="Times New Roman" w:cs="Times New Roman"/>
          <w:sz w:val="24"/>
          <w:szCs w:val="24"/>
        </w:rPr>
        <w:t>summarize</w:t>
      </w:r>
      <w:r>
        <w:rPr>
          <w:rFonts w:ascii="Times New Roman" w:hAnsi="Times New Roman" w:cs="Times New Roman"/>
          <w:sz w:val="24"/>
          <w:szCs w:val="24"/>
        </w:rPr>
        <w:t xml:space="preserve"> the general purpose of the Act and does not address</w:t>
      </w:r>
      <w:r w:rsidR="00757F4A">
        <w:rPr>
          <w:rFonts w:ascii="Times New Roman" w:hAnsi="Times New Roman" w:cs="Times New Roman"/>
          <w:sz w:val="24"/>
          <w:szCs w:val="24"/>
        </w:rPr>
        <w:t xml:space="preserve"> all the </w:t>
      </w:r>
      <w:r w:rsidR="0088489A" w:rsidRPr="00871EFB">
        <w:rPr>
          <w:rFonts w:ascii="Times New Roman" w:hAnsi="Times New Roman" w:cs="Times New Roman"/>
          <w:sz w:val="24"/>
          <w:szCs w:val="24"/>
        </w:rPr>
        <w:t xml:space="preserve">provisions of the </w:t>
      </w:r>
      <w:r w:rsidR="00757F4A">
        <w:rPr>
          <w:rFonts w:ascii="Times New Roman" w:hAnsi="Times New Roman" w:cs="Times New Roman"/>
          <w:sz w:val="24"/>
          <w:szCs w:val="24"/>
        </w:rPr>
        <w:t>Act</w:t>
      </w:r>
      <w:r>
        <w:rPr>
          <w:rFonts w:ascii="Times New Roman" w:hAnsi="Times New Roman" w:cs="Times New Roman"/>
          <w:sz w:val="24"/>
          <w:szCs w:val="24"/>
        </w:rPr>
        <w:t>. Moreover, the disclosure is not intended</w:t>
      </w:r>
      <w:r w:rsidR="003D3318">
        <w:rPr>
          <w:rFonts w:ascii="Times New Roman" w:hAnsi="Times New Roman" w:cs="Times New Roman"/>
          <w:sz w:val="24"/>
          <w:szCs w:val="24"/>
        </w:rPr>
        <w:t xml:space="preserve"> and </w:t>
      </w:r>
      <w:r>
        <w:rPr>
          <w:rFonts w:ascii="Times New Roman" w:hAnsi="Times New Roman" w:cs="Times New Roman"/>
          <w:sz w:val="24"/>
          <w:szCs w:val="24"/>
        </w:rPr>
        <w:t xml:space="preserve">should </w:t>
      </w:r>
      <w:r w:rsidR="003D3318">
        <w:rPr>
          <w:rFonts w:ascii="Times New Roman" w:hAnsi="Times New Roman" w:cs="Times New Roman"/>
          <w:sz w:val="24"/>
          <w:szCs w:val="24"/>
        </w:rPr>
        <w:t xml:space="preserve">not </w:t>
      </w:r>
      <w:r>
        <w:rPr>
          <w:rFonts w:ascii="Times New Roman" w:hAnsi="Times New Roman" w:cs="Times New Roman"/>
          <w:sz w:val="24"/>
          <w:szCs w:val="24"/>
        </w:rPr>
        <w:t xml:space="preserve">be relied upon to alter </w:t>
      </w:r>
      <w:r w:rsidR="0088489A" w:rsidRPr="00871EFB">
        <w:rPr>
          <w:rFonts w:ascii="Times New Roman" w:hAnsi="Times New Roman" w:cs="Times New Roman"/>
          <w:sz w:val="24"/>
          <w:szCs w:val="24"/>
        </w:rPr>
        <w:t xml:space="preserve">any </w:t>
      </w:r>
      <w:r>
        <w:rPr>
          <w:rFonts w:ascii="Times New Roman" w:hAnsi="Times New Roman" w:cs="Times New Roman"/>
          <w:sz w:val="24"/>
          <w:szCs w:val="24"/>
        </w:rPr>
        <w:t xml:space="preserve">rights established in any </w:t>
      </w:r>
      <w:r w:rsidR="004B3962">
        <w:rPr>
          <w:rFonts w:ascii="Times New Roman" w:hAnsi="Times New Roman" w:cs="Times New Roman"/>
          <w:sz w:val="24"/>
          <w:szCs w:val="24"/>
        </w:rPr>
        <w:t xml:space="preserve">policy or contract </w:t>
      </w:r>
      <w:r w:rsidR="0088489A" w:rsidRPr="00871EFB">
        <w:rPr>
          <w:rFonts w:ascii="Times New Roman" w:hAnsi="Times New Roman" w:cs="Times New Roman"/>
          <w:sz w:val="24"/>
          <w:szCs w:val="24"/>
        </w:rPr>
        <w:t xml:space="preserve">or under the </w:t>
      </w:r>
      <w:r w:rsidR="004B3962">
        <w:rPr>
          <w:rFonts w:ascii="Times New Roman" w:hAnsi="Times New Roman" w:cs="Times New Roman"/>
          <w:sz w:val="24"/>
          <w:szCs w:val="24"/>
        </w:rPr>
        <w:t>A</w:t>
      </w:r>
      <w:r w:rsidR="0088489A" w:rsidRPr="00871EFB">
        <w:rPr>
          <w:rFonts w:ascii="Times New Roman" w:hAnsi="Times New Roman" w:cs="Times New Roman"/>
          <w:sz w:val="24"/>
          <w:szCs w:val="24"/>
        </w:rPr>
        <w:t xml:space="preserve">ct. </w:t>
      </w:r>
    </w:p>
    <w:sectPr w:rsidR="000C4CA1" w:rsidSect="001025FA">
      <w:headerReference w:type="default" r:id="rId10"/>
      <w:foot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B78215" w14:textId="77777777" w:rsidR="007C1835" w:rsidRDefault="007C1835" w:rsidP="00D94E3B">
      <w:pPr>
        <w:spacing w:after="0" w:line="240" w:lineRule="auto"/>
      </w:pPr>
      <w:r>
        <w:separator/>
      </w:r>
    </w:p>
  </w:endnote>
  <w:endnote w:type="continuationSeparator" w:id="0">
    <w:p w14:paraId="4DE7E817" w14:textId="77777777" w:rsidR="007C1835" w:rsidRDefault="007C1835" w:rsidP="00D94E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3898679"/>
      <w:docPartObj>
        <w:docPartGallery w:val="Page Numbers (Bottom of Page)"/>
        <w:docPartUnique/>
      </w:docPartObj>
    </w:sdtPr>
    <w:sdtEndPr>
      <w:rPr>
        <w:noProof/>
      </w:rPr>
    </w:sdtEndPr>
    <w:sdtContent>
      <w:p w14:paraId="780593F8" w14:textId="77777777" w:rsidR="009B2BA3" w:rsidRDefault="009B2BA3">
        <w:pPr>
          <w:pStyle w:val="Footer"/>
          <w:jc w:val="center"/>
        </w:pPr>
        <w:r>
          <w:fldChar w:fldCharType="begin"/>
        </w:r>
        <w:r>
          <w:instrText xml:space="preserve"> PAGE   \* MERGEFORMAT </w:instrText>
        </w:r>
        <w:r>
          <w:fldChar w:fldCharType="separate"/>
        </w:r>
        <w:r w:rsidR="00D46523">
          <w:rPr>
            <w:noProof/>
          </w:rPr>
          <w:t>3</w:t>
        </w:r>
        <w:r>
          <w:rPr>
            <w:noProof/>
          </w:rPr>
          <w:fldChar w:fldCharType="end"/>
        </w:r>
      </w:p>
    </w:sdtContent>
  </w:sdt>
  <w:p w14:paraId="090A9665" w14:textId="77777777" w:rsidR="00982280" w:rsidRDefault="009822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CAB4D8" w14:textId="77777777" w:rsidR="007C1835" w:rsidRDefault="007C1835" w:rsidP="00D94E3B">
      <w:pPr>
        <w:spacing w:after="0" w:line="240" w:lineRule="auto"/>
      </w:pPr>
      <w:r>
        <w:separator/>
      </w:r>
    </w:p>
  </w:footnote>
  <w:footnote w:type="continuationSeparator" w:id="0">
    <w:p w14:paraId="7F09BE11" w14:textId="77777777" w:rsidR="007C1835" w:rsidRDefault="007C1835" w:rsidP="00D94E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F9A0D0" w14:textId="51296490" w:rsidR="00982280" w:rsidRPr="00D94E3B" w:rsidRDefault="00982280" w:rsidP="00D94E3B">
    <w:pPr>
      <w:pStyle w:val="Header"/>
      <w:jc w:val="center"/>
      <w:rPr>
        <w:rFonts w:ascii="Times New Roman" w:hAnsi="Times New Roman" w:cs="Times New Roman"/>
        <w:b/>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F0071C" w14:textId="77777777" w:rsidR="00982280" w:rsidRDefault="009822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A3F06"/>
    <w:multiLevelType w:val="hybridMultilevel"/>
    <w:tmpl w:val="F1A85906"/>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8E97BCE"/>
    <w:multiLevelType w:val="hybridMultilevel"/>
    <w:tmpl w:val="38AC9682"/>
    <w:lvl w:ilvl="0" w:tplc="1EC48CE8">
      <w:start w:val="20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D67A84"/>
    <w:multiLevelType w:val="hybridMultilevel"/>
    <w:tmpl w:val="FE602BE6"/>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nsid w:val="0BA60B47"/>
    <w:multiLevelType w:val="hybridMultilevel"/>
    <w:tmpl w:val="BAF0234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C1B1F5D"/>
    <w:multiLevelType w:val="hybridMultilevel"/>
    <w:tmpl w:val="F208A60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62A0827"/>
    <w:multiLevelType w:val="hybridMultilevel"/>
    <w:tmpl w:val="01D8FF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C822F1"/>
    <w:multiLevelType w:val="hybridMultilevel"/>
    <w:tmpl w:val="CBF2A078"/>
    <w:lvl w:ilvl="0" w:tplc="EAA427F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3D5A0C"/>
    <w:multiLevelType w:val="hybridMultilevel"/>
    <w:tmpl w:val="A0AA19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98A5E2F"/>
    <w:multiLevelType w:val="hybridMultilevel"/>
    <w:tmpl w:val="10503D3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4D478E5"/>
    <w:multiLevelType w:val="hybridMultilevel"/>
    <w:tmpl w:val="7C80D1D2"/>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40F77878"/>
    <w:multiLevelType w:val="hybridMultilevel"/>
    <w:tmpl w:val="E210145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1B51C8E"/>
    <w:multiLevelType w:val="multilevel"/>
    <w:tmpl w:val="58D0A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2CE3295"/>
    <w:multiLevelType w:val="hybridMultilevel"/>
    <w:tmpl w:val="7F74E5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30F7FB8"/>
    <w:multiLevelType w:val="hybridMultilevel"/>
    <w:tmpl w:val="FE605626"/>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756C0565"/>
    <w:multiLevelType w:val="hybridMultilevel"/>
    <w:tmpl w:val="82764730"/>
    <w:lvl w:ilvl="0" w:tplc="0409000B">
      <w:start w:val="1"/>
      <w:numFmt w:val="bullet"/>
      <w:lvlText w:val=""/>
      <w:lvlJc w:val="left"/>
      <w:pPr>
        <w:ind w:left="1440" w:hanging="360"/>
      </w:pPr>
      <w:rPr>
        <w:rFonts w:ascii="Wingdings" w:hAnsi="Wingdings" w:hint="default"/>
      </w:rPr>
    </w:lvl>
    <w:lvl w:ilvl="1" w:tplc="4A700802">
      <w:start w:val="202"/>
      <w:numFmt w:val="bullet"/>
      <w:lvlText w:val="-"/>
      <w:lvlJc w:val="left"/>
      <w:pPr>
        <w:ind w:left="1800" w:hanging="360"/>
      </w:pPr>
      <w:rPr>
        <w:rFonts w:ascii="Times New Roman" w:eastAsiaTheme="minorHAnsi" w:hAnsi="Times New Roman"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14"/>
  </w:num>
  <w:num w:numId="3">
    <w:abstractNumId w:val="6"/>
  </w:num>
  <w:num w:numId="4">
    <w:abstractNumId w:val="7"/>
  </w:num>
  <w:num w:numId="5">
    <w:abstractNumId w:val="12"/>
  </w:num>
  <w:num w:numId="6">
    <w:abstractNumId w:val="4"/>
  </w:num>
  <w:num w:numId="7">
    <w:abstractNumId w:val="13"/>
  </w:num>
  <w:num w:numId="8">
    <w:abstractNumId w:val="2"/>
  </w:num>
  <w:num w:numId="9">
    <w:abstractNumId w:val="5"/>
  </w:num>
  <w:num w:numId="10">
    <w:abstractNumId w:val="8"/>
  </w:num>
  <w:num w:numId="11">
    <w:abstractNumId w:val="0"/>
  </w:num>
  <w:num w:numId="12">
    <w:abstractNumId w:val="9"/>
  </w:num>
  <w:num w:numId="13">
    <w:abstractNumId w:val="3"/>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89A"/>
    <w:rsid w:val="000069F2"/>
    <w:rsid w:val="0001153A"/>
    <w:rsid w:val="000319C6"/>
    <w:rsid w:val="00042861"/>
    <w:rsid w:val="000437E7"/>
    <w:rsid w:val="000536A3"/>
    <w:rsid w:val="0006189B"/>
    <w:rsid w:val="00066226"/>
    <w:rsid w:val="000720C1"/>
    <w:rsid w:val="00073C22"/>
    <w:rsid w:val="00073F89"/>
    <w:rsid w:val="00075CB0"/>
    <w:rsid w:val="000770CD"/>
    <w:rsid w:val="00087E8A"/>
    <w:rsid w:val="00090166"/>
    <w:rsid w:val="000A524D"/>
    <w:rsid w:val="000A526A"/>
    <w:rsid w:val="000A5926"/>
    <w:rsid w:val="000B0C1F"/>
    <w:rsid w:val="000B7F69"/>
    <w:rsid w:val="000C4867"/>
    <w:rsid w:val="000C4CA1"/>
    <w:rsid w:val="000C504E"/>
    <w:rsid w:val="000F3446"/>
    <w:rsid w:val="000F3D0A"/>
    <w:rsid w:val="000F5D77"/>
    <w:rsid w:val="000F6773"/>
    <w:rsid w:val="001025FA"/>
    <w:rsid w:val="0011277C"/>
    <w:rsid w:val="00136F30"/>
    <w:rsid w:val="001427A0"/>
    <w:rsid w:val="001443A5"/>
    <w:rsid w:val="001477ED"/>
    <w:rsid w:val="00163454"/>
    <w:rsid w:val="00164947"/>
    <w:rsid w:val="00165A6F"/>
    <w:rsid w:val="0018161C"/>
    <w:rsid w:val="00183626"/>
    <w:rsid w:val="001A7306"/>
    <w:rsid w:val="001B14D0"/>
    <w:rsid w:val="001B38F5"/>
    <w:rsid w:val="001C17AE"/>
    <w:rsid w:val="001C3B77"/>
    <w:rsid w:val="001E3324"/>
    <w:rsid w:val="001E7007"/>
    <w:rsid w:val="001F76A3"/>
    <w:rsid w:val="00205B6B"/>
    <w:rsid w:val="002100AF"/>
    <w:rsid w:val="0021048F"/>
    <w:rsid w:val="00215347"/>
    <w:rsid w:val="002207F2"/>
    <w:rsid w:val="00226466"/>
    <w:rsid w:val="002307E2"/>
    <w:rsid w:val="0024240C"/>
    <w:rsid w:val="002476AC"/>
    <w:rsid w:val="00247A94"/>
    <w:rsid w:val="00263888"/>
    <w:rsid w:val="00276ED9"/>
    <w:rsid w:val="002805A3"/>
    <w:rsid w:val="00285B81"/>
    <w:rsid w:val="002A4CB4"/>
    <w:rsid w:val="002B5299"/>
    <w:rsid w:val="002C01F7"/>
    <w:rsid w:val="002C1E69"/>
    <w:rsid w:val="002C6B2F"/>
    <w:rsid w:val="002C79E0"/>
    <w:rsid w:val="002D4029"/>
    <w:rsid w:val="002E3A67"/>
    <w:rsid w:val="002E5381"/>
    <w:rsid w:val="002E6426"/>
    <w:rsid w:val="002E7461"/>
    <w:rsid w:val="002F21F0"/>
    <w:rsid w:val="002F3E4A"/>
    <w:rsid w:val="003169D3"/>
    <w:rsid w:val="00341017"/>
    <w:rsid w:val="003538F7"/>
    <w:rsid w:val="00360FC3"/>
    <w:rsid w:val="00373899"/>
    <w:rsid w:val="00381F59"/>
    <w:rsid w:val="00392349"/>
    <w:rsid w:val="00392520"/>
    <w:rsid w:val="003B01D3"/>
    <w:rsid w:val="003B13A8"/>
    <w:rsid w:val="003B1FAA"/>
    <w:rsid w:val="003C44DC"/>
    <w:rsid w:val="003D3318"/>
    <w:rsid w:val="003F048D"/>
    <w:rsid w:val="003F735C"/>
    <w:rsid w:val="00416F22"/>
    <w:rsid w:val="00424148"/>
    <w:rsid w:val="004242D1"/>
    <w:rsid w:val="00425738"/>
    <w:rsid w:val="00444ACA"/>
    <w:rsid w:val="00483118"/>
    <w:rsid w:val="004A5A7B"/>
    <w:rsid w:val="004B3962"/>
    <w:rsid w:val="004C5C01"/>
    <w:rsid w:val="004E04E2"/>
    <w:rsid w:val="005076A2"/>
    <w:rsid w:val="00522045"/>
    <w:rsid w:val="005304AF"/>
    <w:rsid w:val="00541B63"/>
    <w:rsid w:val="00541D61"/>
    <w:rsid w:val="0057113D"/>
    <w:rsid w:val="005778B5"/>
    <w:rsid w:val="005830DF"/>
    <w:rsid w:val="005874CF"/>
    <w:rsid w:val="0059150F"/>
    <w:rsid w:val="005A12AE"/>
    <w:rsid w:val="005A1753"/>
    <w:rsid w:val="005B023D"/>
    <w:rsid w:val="005B660F"/>
    <w:rsid w:val="005D63FB"/>
    <w:rsid w:val="005D66D6"/>
    <w:rsid w:val="005D7709"/>
    <w:rsid w:val="005D773F"/>
    <w:rsid w:val="005E1FBE"/>
    <w:rsid w:val="005E606F"/>
    <w:rsid w:val="005F77B7"/>
    <w:rsid w:val="00601F7B"/>
    <w:rsid w:val="00611AF8"/>
    <w:rsid w:val="0062198B"/>
    <w:rsid w:val="006247FA"/>
    <w:rsid w:val="006439DC"/>
    <w:rsid w:val="0065327C"/>
    <w:rsid w:val="00663E15"/>
    <w:rsid w:val="0067029D"/>
    <w:rsid w:val="006715D7"/>
    <w:rsid w:val="00680701"/>
    <w:rsid w:val="00682E6F"/>
    <w:rsid w:val="006A2146"/>
    <w:rsid w:val="006A744C"/>
    <w:rsid w:val="006B1D1A"/>
    <w:rsid w:val="006B2522"/>
    <w:rsid w:val="006C2601"/>
    <w:rsid w:val="006C6B9B"/>
    <w:rsid w:val="006C7CB2"/>
    <w:rsid w:val="006D2320"/>
    <w:rsid w:val="006D4018"/>
    <w:rsid w:val="006F751A"/>
    <w:rsid w:val="00703E24"/>
    <w:rsid w:val="00711370"/>
    <w:rsid w:val="00724784"/>
    <w:rsid w:val="00730C8E"/>
    <w:rsid w:val="007318D3"/>
    <w:rsid w:val="00745792"/>
    <w:rsid w:val="0074769E"/>
    <w:rsid w:val="00757E9A"/>
    <w:rsid w:val="00757F4A"/>
    <w:rsid w:val="007655BE"/>
    <w:rsid w:val="007776EC"/>
    <w:rsid w:val="007834F8"/>
    <w:rsid w:val="007904DA"/>
    <w:rsid w:val="00793628"/>
    <w:rsid w:val="007A1855"/>
    <w:rsid w:val="007A6FC2"/>
    <w:rsid w:val="007B15B5"/>
    <w:rsid w:val="007B376A"/>
    <w:rsid w:val="007B46F9"/>
    <w:rsid w:val="007C1835"/>
    <w:rsid w:val="007C44EB"/>
    <w:rsid w:val="007D7E3B"/>
    <w:rsid w:val="007E0379"/>
    <w:rsid w:val="007E2B66"/>
    <w:rsid w:val="007F505A"/>
    <w:rsid w:val="007F609C"/>
    <w:rsid w:val="00800865"/>
    <w:rsid w:val="00801079"/>
    <w:rsid w:val="008033B1"/>
    <w:rsid w:val="0080707E"/>
    <w:rsid w:val="00811BC1"/>
    <w:rsid w:val="0081522B"/>
    <w:rsid w:val="008270D3"/>
    <w:rsid w:val="00843574"/>
    <w:rsid w:val="00855031"/>
    <w:rsid w:val="00856134"/>
    <w:rsid w:val="00866DBF"/>
    <w:rsid w:val="00871064"/>
    <w:rsid w:val="00871EFB"/>
    <w:rsid w:val="0088489A"/>
    <w:rsid w:val="00892BF7"/>
    <w:rsid w:val="00895C79"/>
    <w:rsid w:val="008A30A4"/>
    <w:rsid w:val="008A796A"/>
    <w:rsid w:val="008C0348"/>
    <w:rsid w:val="008C21AB"/>
    <w:rsid w:val="008C2A90"/>
    <w:rsid w:val="008C782E"/>
    <w:rsid w:val="008D76CD"/>
    <w:rsid w:val="008E11A6"/>
    <w:rsid w:val="008F08F8"/>
    <w:rsid w:val="009144FC"/>
    <w:rsid w:val="00916B8A"/>
    <w:rsid w:val="009268E6"/>
    <w:rsid w:val="00937B47"/>
    <w:rsid w:val="009424C4"/>
    <w:rsid w:val="00946981"/>
    <w:rsid w:val="00946D33"/>
    <w:rsid w:val="0094791B"/>
    <w:rsid w:val="00957645"/>
    <w:rsid w:val="009654F4"/>
    <w:rsid w:val="00965F2D"/>
    <w:rsid w:val="0096651B"/>
    <w:rsid w:val="00971621"/>
    <w:rsid w:val="009759AA"/>
    <w:rsid w:val="00982280"/>
    <w:rsid w:val="00982D1F"/>
    <w:rsid w:val="00994C9E"/>
    <w:rsid w:val="009A28C4"/>
    <w:rsid w:val="009B2BA3"/>
    <w:rsid w:val="009D68B0"/>
    <w:rsid w:val="009F078A"/>
    <w:rsid w:val="009F2DE8"/>
    <w:rsid w:val="009F7280"/>
    <w:rsid w:val="00A07D0C"/>
    <w:rsid w:val="00A26F45"/>
    <w:rsid w:val="00A41C10"/>
    <w:rsid w:val="00A4582F"/>
    <w:rsid w:val="00A51B41"/>
    <w:rsid w:val="00A52600"/>
    <w:rsid w:val="00A6007E"/>
    <w:rsid w:val="00A64BAB"/>
    <w:rsid w:val="00A74770"/>
    <w:rsid w:val="00A77822"/>
    <w:rsid w:val="00A77F08"/>
    <w:rsid w:val="00A8695B"/>
    <w:rsid w:val="00AA2391"/>
    <w:rsid w:val="00AB0B0E"/>
    <w:rsid w:val="00AB7954"/>
    <w:rsid w:val="00AC0F51"/>
    <w:rsid w:val="00AC5C61"/>
    <w:rsid w:val="00AD2A32"/>
    <w:rsid w:val="00AE59C6"/>
    <w:rsid w:val="00AF5900"/>
    <w:rsid w:val="00AF5A3E"/>
    <w:rsid w:val="00B05327"/>
    <w:rsid w:val="00B102E8"/>
    <w:rsid w:val="00B12368"/>
    <w:rsid w:val="00B203BA"/>
    <w:rsid w:val="00B214E8"/>
    <w:rsid w:val="00B234F7"/>
    <w:rsid w:val="00B264DB"/>
    <w:rsid w:val="00B450EB"/>
    <w:rsid w:val="00B51D21"/>
    <w:rsid w:val="00B54061"/>
    <w:rsid w:val="00B54DE1"/>
    <w:rsid w:val="00B57859"/>
    <w:rsid w:val="00B66C90"/>
    <w:rsid w:val="00B81B00"/>
    <w:rsid w:val="00B86242"/>
    <w:rsid w:val="00B9273A"/>
    <w:rsid w:val="00BA73D3"/>
    <w:rsid w:val="00BB2E9C"/>
    <w:rsid w:val="00BB3E81"/>
    <w:rsid w:val="00BB668A"/>
    <w:rsid w:val="00BE56F2"/>
    <w:rsid w:val="00BF36AD"/>
    <w:rsid w:val="00C02DA4"/>
    <w:rsid w:val="00C07192"/>
    <w:rsid w:val="00C14557"/>
    <w:rsid w:val="00C302BC"/>
    <w:rsid w:val="00C3778B"/>
    <w:rsid w:val="00C4261F"/>
    <w:rsid w:val="00C6005A"/>
    <w:rsid w:val="00C71509"/>
    <w:rsid w:val="00C94B4F"/>
    <w:rsid w:val="00CA4CB1"/>
    <w:rsid w:val="00CC22EA"/>
    <w:rsid w:val="00CE078A"/>
    <w:rsid w:val="00CE252D"/>
    <w:rsid w:val="00CF1EB9"/>
    <w:rsid w:val="00D13002"/>
    <w:rsid w:val="00D16680"/>
    <w:rsid w:val="00D203C6"/>
    <w:rsid w:val="00D24061"/>
    <w:rsid w:val="00D353E0"/>
    <w:rsid w:val="00D41112"/>
    <w:rsid w:val="00D4528C"/>
    <w:rsid w:val="00D45E8B"/>
    <w:rsid w:val="00D46523"/>
    <w:rsid w:val="00D623D0"/>
    <w:rsid w:val="00D63370"/>
    <w:rsid w:val="00D652B4"/>
    <w:rsid w:val="00D65D8A"/>
    <w:rsid w:val="00D7756D"/>
    <w:rsid w:val="00D82960"/>
    <w:rsid w:val="00D94E3B"/>
    <w:rsid w:val="00DD1672"/>
    <w:rsid w:val="00DF19B4"/>
    <w:rsid w:val="00DF3931"/>
    <w:rsid w:val="00E00DA4"/>
    <w:rsid w:val="00E226CC"/>
    <w:rsid w:val="00E3022F"/>
    <w:rsid w:val="00E3194F"/>
    <w:rsid w:val="00E32E27"/>
    <w:rsid w:val="00E44C7A"/>
    <w:rsid w:val="00E44FE9"/>
    <w:rsid w:val="00E55BA0"/>
    <w:rsid w:val="00E56EB6"/>
    <w:rsid w:val="00E7457B"/>
    <w:rsid w:val="00EA47CD"/>
    <w:rsid w:val="00EB30C0"/>
    <w:rsid w:val="00EC2362"/>
    <w:rsid w:val="00EC4A3B"/>
    <w:rsid w:val="00EC5010"/>
    <w:rsid w:val="00ED2789"/>
    <w:rsid w:val="00ED701F"/>
    <w:rsid w:val="00ED72B6"/>
    <w:rsid w:val="00EE4E96"/>
    <w:rsid w:val="00EF17ED"/>
    <w:rsid w:val="00F04A68"/>
    <w:rsid w:val="00F05275"/>
    <w:rsid w:val="00F07341"/>
    <w:rsid w:val="00F1633F"/>
    <w:rsid w:val="00F24B0A"/>
    <w:rsid w:val="00F272E7"/>
    <w:rsid w:val="00F34A11"/>
    <w:rsid w:val="00F44932"/>
    <w:rsid w:val="00F62A82"/>
    <w:rsid w:val="00FA6B71"/>
    <w:rsid w:val="00FB3C63"/>
    <w:rsid w:val="00FC05B6"/>
    <w:rsid w:val="00FF74A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48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489A"/>
    <w:rPr>
      <w:rFonts w:ascii="Tahoma" w:hAnsi="Tahoma" w:cs="Tahoma"/>
      <w:sz w:val="16"/>
      <w:szCs w:val="16"/>
    </w:rPr>
  </w:style>
  <w:style w:type="paragraph" w:styleId="ListParagraph">
    <w:name w:val="List Paragraph"/>
    <w:basedOn w:val="Normal"/>
    <w:uiPriority w:val="34"/>
    <w:qFormat/>
    <w:rsid w:val="00971621"/>
    <w:pPr>
      <w:ind w:left="720"/>
      <w:contextualSpacing/>
    </w:pPr>
  </w:style>
  <w:style w:type="paragraph" w:styleId="Header">
    <w:name w:val="header"/>
    <w:basedOn w:val="Normal"/>
    <w:link w:val="HeaderChar"/>
    <w:uiPriority w:val="99"/>
    <w:unhideWhenUsed/>
    <w:rsid w:val="00D94E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4E3B"/>
  </w:style>
  <w:style w:type="paragraph" w:styleId="Footer">
    <w:name w:val="footer"/>
    <w:basedOn w:val="Normal"/>
    <w:link w:val="FooterChar"/>
    <w:uiPriority w:val="99"/>
    <w:unhideWhenUsed/>
    <w:rsid w:val="00D94E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4E3B"/>
  </w:style>
  <w:style w:type="character" w:styleId="Hyperlink">
    <w:name w:val="Hyperlink"/>
    <w:basedOn w:val="DefaultParagraphFont"/>
    <w:uiPriority w:val="99"/>
    <w:semiHidden/>
    <w:unhideWhenUsed/>
    <w:rsid w:val="0021048F"/>
    <w:rPr>
      <w:color w:val="0000FF" w:themeColor="hyperlink"/>
      <w:u w:val="single"/>
    </w:rPr>
  </w:style>
  <w:style w:type="character" w:styleId="CommentReference">
    <w:name w:val="annotation reference"/>
    <w:basedOn w:val="DefaultParagraphFont"/>
    <w:uiPriority w:val="99"/>
    <w:semiHidden/>
    <w:unhideWhenUsed/>
    <w:rsid w:val="00042861"/>
    <w:rPr>
      <w:sz w:val="16"/>
      <w:szCs w:val="16"/>
    </w:rPr>
  </w:style>
  <w:style w:type="paragraph" w:styleId="CommentText">
    <w:name w:val="annotation text"/>
    <w:basedOn w:val="Normal"/>
    <w:link w:val="CommentTextChar"/>
    <w:uiPriority w:val="99"/>
    <w:semiHidden/>
    <w:unhideWhenUsed/>
    <w:rsid w:val="00042861"/>
    <w:pPr>
      <w:spacing w:line="240" w:lineRule="auto"/>
    </w:pPr>
    <w:rPr>
      <w:sz w:val="20"/>
      <w:szCs w:val="20"/>
    </w:rPr>
  </w:style>
  <w:style w:type="character" w:customStyle="1" w:styleId="CommentTextChar">
    <w:name w:val="Comment Text Char"/>
    <w:basedOn w:val="DefaultParagraphFont"/>
    <w:link w:val="CommentText"/>
    <w:uiPriority w:val="99"/>
    <w:semiHidden/>
    <w:rsid w:val="00042861"/>
    <w:rPr>
      <w:sz w:val="20"/>
      <w:szCs w:val="20"/>
    </w:rPr>
  </w:style>
  <w:style w:type="paragraph" w:styleId="CommentSubject">
    <w:name w:val="annotation subject"/>
    <w:basedOn w:val="CommentText"/>
    <w:next w:val="CommentText"/>
    <w:link w:val="CommentSubjectChar"/>
    <w:uiPriority w:val="99"/>
    <w:semiHidden/>
    <w:unhideWhenUsed/>
    <w:rsid w:val="00042861"/>
    <w:rPr>
      <w:b/>
      <w:bCs/>
    </w:rPr>
  </w:style>
  <w:style w:type="character" w:customStyle="1" w:styleId="CommentSubjectChar">
    <w:name w:val="Comment Subject Char"/>
    <w:basedOn w:val="CommentTextChar"/>
    <w:link w:val="CommentSubject"/>
    <w:uiPriority w:val="99"/>
    <w:semiHidden/>
    <w:rsid w:val="00042861"/>
    <w:rPr>
      <w:b/>
      <w:bCs/>
      <w:sz w:val="20"/>
      <w:szCs w:val="20"/>
    </w:rPr>
  </w:style>
  <w:style w:type="paragraph" w:styleId="Revision">
    <w:name w:val="Revision"/>
    <w:hidden/>
    <w:uiPriority w:val="99"/>
    <w:semiHidden/>
    <w:rsid w:val="0004286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48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489A"/>
    <w:rPr>
      <w:rFonts w:ascii="Tahoma" w:hAnsi="Tahoma" w:cs="Tahoma"/>
      <w:sz w:val="16"/>
      <w:szCs w:val="16"/>
    </w:rPr>
  </w:style>
  <w:style w:type="paragraph" w:styleId="ListParagraph">
    <w:name w:val="List Paragraph"/>
    <w:basedOn w:val="Normal"/>
    <w:uiPriority w:val="34"/>
    <w:qFormat/>
    <w:rsid w:val="00971621"/>
    <w:pPr>
      <w:ind w:left="720"/>
      <w:contextualSpacing/>
    </w:pPr>
  </w:style>
  <w:style w:type="paragraph" w:styleId="Header">
    <w:name w:val="header"/>
    <w:basedOn w:val="Normal"/>
    <w:link w:val="HeaderChar"/>
    <w:uiPriority w:val="99"/>
    <w:unhideWhenUsed/>
    <w:rsid w:val="00D94E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4E3B"/>
  </w:style>
  <w:style w:type="paragraph" w:styleId="Footer">
    <w:name w:val="footer"/>
    <w:basedOn w:val="Normal"/>
    <w:link w:val="FooterChar"/>
    <w:uiPriority w:val="99"/>
    <w:unhideWhenUsed/>
    <w:rsid w:val="00D94E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4E3B"/>
  </w:style>
  <w:style w:type="character" w:styleId="Hyperlink">
    <w:name w:val="Hyperlink"/>
    <w:basedOn w:val="DefaultParagraphFont"/>
    <w:uiPriority w:val="99"/>
    <w:semiHidden/>
    <w:unhideWhenUsed/>
    <w:rsid w:val="0021048F"/>
    <w:rPr>
      <w:color w:val="0000FF" w:themeColor="hyperlink"/>
      <w:u w:val="single"/>
    </w:rPr>
  </w:style>
  <w:style w:type="character" w:styleId="CommentReference">
    <w:name w:val="annotation reference"/>
    <w:basedOn w:val="DefaultParagraphFont"/>
    <w:uiPriority w:val="99"/>
    <w:semiHidden/>
    <w:unhideWhenUsed/>
    <w:rsid w:val="00042861"/>
    <w:rPr>
      <w:sz w:val="16"/>
      <w:szCs w:val="16"/>
    </w:rPr>
  </w:style>
  <w:style w:type="paragraph" w:styleId="CommentText">
    <w:name w:val="annotation text"/>
    <w:basedOn w:val="Normal"/>
    <w:link w:val="CommentTextChar"/>
    <w:uiPriority w:val="99"/>
    <w:semiHidden/>
    <w:unhideWhenUsed/>
    <w:rsid w:val="00042861"/>
    <w:pPr>
      <w:spacing w:line="240" w:lineRule="auto"/>
    </w:pPr>
    <w:rPr>
      <w:sz w:val="20"/>
      <w:szCs w:val="20"/>
    </w:rPr>
  </w:style>
  <w:style w:type="character" w:customStyle="1" w:styleId="CommentTextChar">
    <w:name w:val="Comment Text Char"/>
    <w:basedOn w:val="DefaultParagraphFont"/>
    <w:link w:val="CommentText"/>
    <w:uiPriority w:val="99"/>
    <w:semiHidden/>
    <w:rsid w:val="00042861"/>
    <w:rPr>
      <w:sz w:val="20"/>
      <w:szCs w:val="20"/>
    </w:rPr>
  </w:style>
  <w:style w:type="paragraph" w:styleId="CommentSubject">
    <w:name w:val="annotation subject"/>
    <w:basedOn w:val="CommentText"/>
    <w:next w:val="CommentText"/>
    <w:link w:val="CommentSubjectChar"/>
    <w:uiPriority w:val="99"/>
    <w:semiHidden/>
    <w:unhideWhenUsed/>
    <w:rsid w:val="00042861"/>
    <w:rPr>
      <w:b/>
      <w:bCs/>
    </w:rPr>
  </w:style>
  <w:style w:type="character" w:customStyle="1" w:styleId="CommentSubjectChar">
    <w:name w:val="Comment Subject Char"/>
    <w:basedOn w:val="CommentTextChar"/>
    <w:link w:val="CommentSubject"/>
    <w:uiPriority w:val="99"/>
    <w:semiHidden/>
    <w:rsid w:val="00042861"/>
    <w:rPr>
      <w:b/>
      <w:bCs/>
      <w:sz w:val="20"/>
      <w:szCs w:val="20"/>
    </w:rPr>
  </w:style>
  <w:style w:type="paragraph" w:styleId="Revision">
    <w:name w:val="Revision"/>
    <w:hidden/>
    <w:uiPriority w:val="99"/>
    <w:semiHidden/>
    <w:rsid w:val="0004286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2896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dclifega.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0C3816-388E-4507-AA05-C04E79ECD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1032</Words>
  <Characters>5889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6908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jamai</dc:creator>
  <cp:lastModifiedBy>Barlow, Philip (DISB)</cp:lastModifiedBy>
  <cp:revision>2</cp:revision>
  <cp:lastPrinted>2014-10-20T14:14:00Z</cp:lastPrinted>
  <dcterms:created xsi:type="dcterms:W3CDTF">2014-10-23T16:07:00Z</dcterms:created>
  <dcterms:modified xsi:type="dcterms:W3CDTF">2014-10-23T16:07:00Z</dcterms:modified>
</cp:coreProperties>
</file>