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6B18" w14:textId="77777777" w:rsidR="00FA53A1" w:rsidRDefault="00FA53A1" w:rsidP="0068283A">
      <w:pPr>
        <w:spacing w:after="0"/>
        <w:jc w:val="center"/>
        <w:rPr>
          <w:b/>
        </w:rPr>
      </w:pPr>
    </w:p>
    <w:p w14:paraId="4FF1F2FF" w14:textId="6E9F84FA" w:rsidR="0018222B" w:rsidRPr="0018222B" w:rsidRDefault="0018222B" w:rsidP="0068283A">
      <w:pPr>
        <w:spacing w:after="0"/>
        <w:jc w:val="center"/>
        <w:rPr>
          <w:b/>
          <w:sz w:val="28"/>
          <w:szCs w:val="28"/>
        </w:rPr>
      </w:pPr>
      <w:r w:rsidRPr="0018222B">
        <w:rPr>
          <w:b/>
          <w:sz w:val="28"/>
          <w:szCs w:val="28"/>
        </w:rPr>
        <w:t>Insurance Advisory Committee (IAC)</w:t>
      </w:r>
    </w:p>
    <w:p w14:paraId="10040292" w14:textId="77777777" w:rsidR="0018222B" w:rsidRPr="0018222B" w:rsidRDefault="0018222B" w:rsidP="0068283A">
      <w:pPr>
        <w:spacing w:after="0"/>
        <w:jc w:val="center"/>
        <w:rPr>
          <w:b/>
          <w:sz w:val="28"/>
          <w:szCs w:val="28"/>
        </w:rPr>
      </w:pPr>
      <w:r w:rsidRPr="0018222B">
        <w:rPr>
          <w:b/>
          <w:sz w:val="28"/>
          <w:szCs w:val="28"/>
        </w:rPr>
        <w:t>Property &amp; Casualty Subcommittee</w:t>
      </w:r>
    </w:p>
    <w:p w14:paraId="04E35E07" w14:textId="59B2061E" w:rsidR="0018222B" w:rsidRPr="0018222B" w:rsidRDefault="0018222B" w:rsidP="0068283A">
      <w:pPr>
        <w:spacing w:after="0"/>
        <w:jc w:val="center"/>
        <w:rPr>
          <w:b/>
          <w:sz w:val="28"/>
          <w:szCs w:val="28"/>
        </w:rPr>
      </w:pPr>
      <w:r w:rsidRPr="0018222B">
        <w:rPr>
          <w:b/>
          <w:sz w:val="28"/>
          <w:szCs w:val="28"/>
        </w:rPr>
        <w:t>January 2</w:t>
      </w:r>
      <w:r w:rsidR="0068283A" w:rsidRPr="00FA53A1">
        <w:rPr>
          <w:b/>
          <w:sz w:val="28"/>
          <w:szCs w:val="28"/>
        </w:rPr>
        <w:t>6</w:t>
      </w:r>
      <w:r w:rsidRPr="0018222B">
        <w:rPr>
          <w:b/>
          <w:sz w:val="28"/>
          <w:szCs w:val="28"/>
        </w:rPr>
        <w:t xml:space="preserve">, </w:t>
      </w:r>
      <w:r w:rsidR="006A47C5" w:rsidRPr="0018222B">
        <w:rPr>
          <w:b/>
          <w:sz w:val="28"/>
          <w:szCs w:val="28"/>
        </w:rPr>
        <w:t>2022,</w:t>
      </w:r>
      <w:r w:rsidRPr="0018222B">
        <w:rPr>
          <w:b/>
          <w:sz w:val="28"/>
          <w:szCs w:val="28"/>
        </w:rPr>
        <w:t xml:space="preserve"> at 11:00am-12:00pm ET</w:t>
      </w:r>
    </w:p>
    <w:p w14:paraId="219AF4DB" w14:textId="77777777" w:rsidR="0018222B" w:rsidRPr="0018222B" w:rsidRDefault="0018222B" w:rsidP="0018222B"/>
    <w:p w14:paraId="3DDCAED7" w14:textId="776B7D72" w:rsidR="0018222B" w:rsidRPr="0018222B" w:rsidRDefault="00FA53A1" w:rsidP="0068283A">
      <w:pPr>
        <w:jc w:val="center"/>
        <w:rPr>
          <w:b/>
          <w:sz w:val="28"/>
          <w:szCs w:val="28"/>
        </w:rPr>
      </w:pPr>
      <w:r w:rsidRPr="00FA53A1">
        <w:rPr>
          <w:b/>
          <w:sz w:val="28"/>
          <w:szCs w:val="28"/>
        </w:rPr>
        <w:t>NOTES</w:t>
      </w:r>
    </w:p>
    <w:p w14:paraId="7D7D2D50" w14:textId="15C276BA" w:rsidR="0018222B" w:rsidRPr="0018222B" w:rsidRDefault="0018222B" w:rsidP="0018222B">
      <w:pPr>
        <w:numPr>
          <w:ilvl w:val="0"/>
          <w:numId w:val="1"/>
        </w:numPr>
        <w:ind w:left="360"/>
        <w:rPr>
          <w:b/>
          <w:bCs/>
        </w:rPr>
      </w:pPr>
      <w:r w:rsidRPr="0018222B">
        <w:rPr>
          <w:b/>
          <w:bCs/>
        </w:rPr>
        <w:t xml:space="preserve">Department Updates </w:t>
      </w:r>
    </w:p>
    <w:p w14:paraId="46405597" w14:textId="5FB8FA5C" w:rsidR="0018222B" w:rsidRDefault="0018222B" w:rsidP="004642A8">
      <w:pPr>
        <w:spacing w:after="0"/>
        <w:ind w:firstLine="270"/>
      </w:pPr>
      <w:r w:rsidRPr="0018222B">
        <w:t xml:space="preserve">*Moment of Silence </w:t>
      </w:r>
    </w:p>
    <w:p w14:paraId="74F3A34C" w14:textId="450E69A3" w:rsidR="004642A8" w:rsidRDefault="004642A8" w:rsidP="004642A8">
      <w:pPr>
        <w:spacing w:after="0"/>
        <w:ind w:firstLine="270"/>
      </w:pPr>
      <w:r>
        <w:t xml:space="preserve">  In remembrance of Yvonne Henderson and Sylvia Matthews</w:t>
      </w:r>
      <w:r w:rsidR="000F6A07">
        <w:t>.</w:t>
      </w:r>
    </w:p>
    <w:p w14:paraId="25060E6B" w14:textId="77777777" w:rsidR="004642A8" w:rsidRPr="0018222B" w:rsidRDefault="004642A8" w:rsidP="004642A8">
      <w:pPr>
        <w:spacing w:after="0"/>
        <w:ind w:firstLine="270"/>
      </w:pPr>
    </w:p>
    <w:p w14:paraId="4E5082FD" w14:textId="5669976D" w:rsidR="0018222B" w:rsidRDefault="00DF273C" w:rsidP="0018222B">
      <w:pPr>
        <w:ind w:firstLine="360"/>
        <w:rPr>
          <w:b/>
          <w:bCs/>
        </w:rPr>
      </w:pPr>
      <w:r w:rsidRPr="00924FA0">
        <w:rPr>
          <w:b/>
          <w:bCs/>
        </w:rPr>
        <w:t>A.</w:t>
      </w:r>
      <w:r w:rsidR="008B439F" w:rsidRPr="00924FA0">
        <w:rPr>
          <w:b/>
          <w:bCs/>
        </w:rPr>
        <w:t xml:space="preserve"> </w:t>
      </w:r>
      <w:r w:rsidRPr="00924FA0">
        <w:rPr>
          <w:b/>
          <w:bCs/>
        </w:rPr>
        <w:t xml:space="preserve"> </w:t>
      </w:r>
      <w:r w:rsidR="0018222B" w:rsidRPr="0018222B">
        <w:rPr>
          <w:b/>
          <w:bCs/>
        </w:rPr>
        <w:t>Staffing/Personnel Updates – Hires, Retirements &amp; Acting Status</w:t>
      </w:r>
      <w:r w:rsidR="0018222B" w:rsidRPr="0018222B">
        <w:t xml:space="preserve"> </w:t>
      </w:r>
    </w:p>
    <w:p w14:paraId="0333DF05" w14:textId="2F7CE1BF" w:rsidR="0018222B" w:rsidRDefault="004F20CF" w:rsidP="00DF273C">
      <w:pPr>
        <w:spacing w:after="0"/>
        <w:ind w:firstLine="720"/>
      </w:pPr>
      <w:r>
        <w:sym w:font="Wingdings" w:char="F077"/>
      </w:r>
      <w:r w:rsidR="00DF273C">
        <w:t xml:space="preserve">  </w:t>
      </w:r>
      <w:r w:rsidR="0018222B">
        <w:t>Retirem</w:t>
      </w:r>
      <w:r w:rsidR="00DF273C">
        <w:t xml:space="preserve">ents: </w:t>
      </w:r>
      <w:r w:rsidR="007248DD">
        <w:tab/>
      </w:r>
      <w:r w:rsidR="00D32772">
        <w:tab/>
      </w:r>
      <w:r w:rsidR="00DF273C" w:rsidRPr="00DF273C">
        <w:t>John Morgan</w:t>
      </w:r>
      <w:r w:rsidR="00DF273C">
        <w:t xml:space="preserve"> -</w:t>
      </w:r>
      <w:r w:rsidR="00DF273C" w:rsidRPr="00DF273C">
        <w:t xml:space="preserve"> </w:t>
      </w:r>
      <w:r w:rsidR="007D5012">
        <w:t>H</w:t>
      </w:r>
      <w:r w:rsidR="00DF273C" w:rsidRPr="00DF273C">
        <w:t>ealth actuar</w:t>
      </w:r>
      <w:r w:rsidR="00DF273C">
        <w:t>y (Insurance)</w:t>
      </w:r>
    </w:p>
    <w:p w14:paraId="1FA268BF" w14:textId="5137EAAF" w:rsidR="007248DD" w:rsidRDefault="007248DD" w:rsidP="00DF273C">
      <w:pPr>
        <w:spacing w:after="0"/>
        <w:ind w:firstLine="720"/>
      </w:pPr>
      <w:r>
        <w:tab/>
        <w:t xml:space="preserve">             </w:t>
      </w:r>
      <w:r>
        <w:tab/>
      </w:r>
      <w:r w:rsidR="00533656">
        <w:tab/>
      </w:r>
      <w:r w:rsidRPr="007248DD">
        <w:t>Bright Ahaiwe</w:t>
      </w:r>
      <w:r>
        <w:t xml:space="preserve"> – Agency’s Fiscal Officer</w:t>
      </w:r>
    </w:p>
    <w:p w14:paraId="16301899" w14:textId="062A9DBD" w:rsidR="00DF273C" w:rsidRDefault="004F20CF" w:rsidP="00DF273C">
      <w:pPr>
        <w:spacing w:after="0"/>
        <w:ind w:firstLine="720"/>
      </w:pPr>
      <w:r>
        <w:sym w:font="Wingdings" w:char="F077"/>
      </w:r>
      <w:r w:rsidR="007934F0">
        <w:t xml:space="preserve"> </w:t>
      </w:r>
      <w:r w:rsidR="00DF273C">
        <w:t xml:space="preserve"> Acting: </w:t>
      </w:r>
      <w:r w:rsidR="007248DD">
        <w:tab/>
      </w:r>
      <w:r w:rsidR="00533656">
        <w:tab/>
      </w:r>
      <w:r w:rsidR="00DF273C">
        <w:t xml:space="preserve">Monique Kerr – Associate Commissioner (Banking) </w:t>
      </w:r>
    </w:p>
    <w:p w14:paraId="2A00DD5C" w14:textId="29CBF45E" w:rsidR="00DF273C" w:rsidRDefault="00DF273C" w:rsidP="00DF273C">
      <w:pPr>
        <w:spacing w:after="0"/>
        <w:ind w:firstLine="720"/>
      </w:pPr>
      <w:r>
        <w:tab/>
        <w:t xml:space="preserve">   </w:t>
      </w:r>
      <w:r w:rsidR="007248DD">
        <w:t xml:space="preserve">    </w:t>
      </w:r>
      <w:r w:rsidR="007248DD">
        <w:tab/>
      </w:r>
      <w:r w:rsidR="007934F0">
        <w:tab/>
      </w:r>
      <w:r>
        <w:t>Lilah Blackstone – Associate Commissioner (Securities)</w:t>
      </w:r>
    </w:p>
    <w:p w14:paraId="57F721DA" w14:textId="430A9437" w:rsidR="00DF273C" w:rsidRDefault="004F20CF" w:rsidP="00DF273C">
      <w:pPr>
        <w:spacing w:after="0"/>
        <w:ind w:firstLine="720"/>
      </w:pPr>
      <w:r>
        <w:sym w:font="Wingdings" w:char="F077"/>
      </w:r>
      <w:r w:rsidR="00DF273C">
        <w:t xml:space="preserve">  </w:t>
      </w:r>
      <w:r w:rsidR="0024165F">
        <w:t>Hire:</w:t>
      </w:r>
      <w:r w:rsidR="007248DD">
        <w:t xml:space="preserve">  </w:t>
      </w:r>
      <w:r w:rsidR="007248DD">
        <w:tab/>
      </w:r>
      <w:r w:rsidR="007934F0">
        <w:tab/>
      </w:r>
      <w:r w:rsidR="00DF273C" w:rsidRPr="00FA6C8F">
        <w:t>Najibullah Nahglalay</w:t>
      </w:r>
      <w:r w:rsidR="00DF273C">
        <w:t xml:space="preserve"> – </w:t>
      </w:r>
      <w:r w:rsidR="00BB63F6">
        <w:t xml:space="preserve">Contract Specialist - </w:t>
      </w:r>
      <w:r w:rsidR="0076106A">
        <w:t>A</w:t>
      </w:r>
      <w:r w:rsidR="00DF273C">
        <w:t xml:space="preserve">ssisting in </w:t>
      </w:r>
      <w:r w:rsidR="00BB63F6">
        <w:t>procurement</w:t>
      </w:r>
    </w:p>
    <w:p w14:paraId="6E6102E5" w14:textId="77777777" w:rsidR="00BB63F6" w:rsidRPr="0018222B" w:rsidRDefault="00BB63F6" w:rsidP="00BB63F6">
      <w:pPr>
        <w:spacing w:after="0" w:line="240" w:lineRule="auto"/>
        <w:ind w:firstLine="720"/>
      </w:pPr>
    </w:p>
    <w:p w14:paraId="01BE0CE4" w14:textId="2BE3220A" w:rsidR="0018222B" w:rsidRDefault="00BB63F6" w:rsidP="00BB63F6">
      <w:pPr>
        <w:ind w:left="1170" w:hanging="810"/>
        <w:rPr>
          <w:b/>
          <w:bCs/>
        </w:rPr>
      </w:pPr>
      <w:r w:rsidRPr="00924FA0">
        <w:rPr>
          <w:b/>
          <w:bCs/>
        </w:rPr>
        <w:t>B.</w:t>
      </w:r>
      <w:r w:rsidR="008B439F" w:rsidRPr="00924FA0">
        <w:rPr>
          <w:b/>
          <w:bCs/>
        </w:rPr>
        <w:t xml:space="preserve"> </w:t>
      </w:r>
      <w:r w:rsidRPr="00924FA0">
        <w:rPr>
          <w:b/>
          <w:bCs/>
        </w:rPr>
        <w:t xml:space="preserve"> </w:t>
      </w:r>
      <w:r w:rsidR="0018222B" w:rsidRPr="0018222B">
        <w:rPr>
          <w:b/>
          <w:bCs/>
        </w:rPr>
        <w:t xml:space="preserve">DC Flood Task Force </w:t>
      </w:r>
      <w:r w:rsidR="007248DD" w:rsidRPr="00924FA0">
        <w:rPr>
          <w:b/>
          <w:bCs/>
        </w:rPr>
        <w:t xml:space="preserve">&amp; Residential Resiliency Team </w:t>
      </w:r>
    </w:p>
    <w:p w14:paraId="577DCDA4" w14:textId="1C24E0CC" w:rsidR="007248DD" w:rsidRDefault="007248DD" w:rsidP="008B439F">
      <w:pPr>
        <w:spacing w:after="0"/>
        <w:ind w:left="720" w:hanging="360"/>
      </w:pPr>
      <w:r>
        <w:tab/>
      </w:r>
      <w:r w:rsidR="004F20CF">
        <w:sym w:font="Wingdings" w:char="F077"/>
      </w:r>
      <w:r>
        <w:t xml:space="preserve"> </w:t>
      </w:r>
      <w:r w:rsidR="00AA1470">
        <w:t xml:space="preserve"> </w:t>
      </w:r>
      <w:r w:rsidRPr="007248DD">
        <w:t xml:space="preserve">The DC Flood Task Force met </w:t>
      </w:r>
      <w:r>
        <w:t>1/19</w:t>
      </w:r>
      <w:r w:rsidRPr="007248DD">
        <w:t xml:space="preserve"> and the Residential Resiliency Action Teams met </w:t>
      </w:r>
      <w:r>
        <w:t>1/11</w:t>
      </w:r>
      <w:r w:rsidR="006A0D4B">
        <w:t>.</w:t>
      </w:r>
    </w:p>
    <w:p w14:paraId="7C9F3DFF" w14:textId="77223738" w:rsidR="007248DD" w:rsidRPr="0018222B" w:rsidRDefault="008B439F" w:rsidP="008B439F">
      <w:pPr>
        <w:tabs>
          <w:tab w:val="left" w:pos="360"/>
        </w:tabs>
        <w:spacing w:after="0" w:line="480" w:lineRule="auto"/>
        <w:ind w:left="720" w:hanging="360"/>
      </w:pPr>
      <w:r>
        <w:tab/>
        <w:t>Meetings</w:t>
      </w:r>
      <w:r w:rsidR="007248DD" w:rsidRPr="007248DD">
        <w:t xml:space="preserve"> are open to the public</w:t>
      </w:r>
      <w:r w:rsidR="007248DD">
        <w:t>. Meeting information can be found at:</w:t>
      </w:r>
      <w:r w:rsidR="007248DD" w:rsidRPr="007248DD">
        <w:t xml:space="preserve"> </w:t>
      </w:r>
      <w:hyperlink r:id="rId7" w:history="1">
        <w:r w:rsidR="007248DD" w:rsidRPr="00E71B75">
          <w:rPr>
            <w:rStyle w:val="Hyperlink"/>
          </w:rPr>
          <w:t>dcfloodtaskforce.org</w:t>
        </w:r>
      </w:hyperlink>
      <w:r w:rsidR="007248DD">
        <w:tab/>
      </w:r>
    </w:p>
    <w:p w14:paraId="3D01D2F0" w14:textId="439DB39F" w:rsidR="008B439F" w:rsidRDefault="008B439F" w:rsidP="008B439F">
      <w:pPr>
        <w:spacing w:line="240" w:lineRule="auto"/>
        <w:ind w:left="1170" w:hanging="810"/>
        <w:rPr>
          <w:b/>
          <w:bCs/>
        </w:rPr>
      </w:pPr>
      <w:r w:rsidRPr="00933659">
        <w:rPr>
          <w:b/>
          <w:bCs/>
        </w:rPr>
        <w:t>C</w:t>
      </w:r>
      <w:r>
        <w:t xml:space="preserve">.  </w:t>
      </w:r>
      <w:r w:rsidR="0018222B" w:rsidRPr="0018222B">
        <w:rPr>
          <w:b/>
          <w:bCs/>
        </w:rPr>
        <w:t>Oversight Hearing</w:t>
      </w:r>
      <w:r w:rsidR="0018222B" w:rsidRPr="0018222B">
        <w:t xml:space="preserve"> </w:t>
      </w:r>
    </w:p>
    <w:p w14:paraId="6275A8E6" w14:textId="23D3499F" w:rsidR="008B439F" w:rsidRDefault="004F20CF" w:rsidP="0068283A">
      <w:pPr>
        <w:spacing w:line="240" w:lineRule="auto"/>
        <w:ind w:left="900" w:hanging="180"/>
        <w:rPr>
          <w:b/>
          <w:bCs/>
        </w:rPr>
      </w:pPr>
      <w:r>
        <w:sym w:font="Wingdings" w:char="F077"/>
      </w:r>
      <w:r w:rsidR="008B439F">
        <w:tab/>
      </w:r>
      <w:r w:rsidR="00C0300C">
        <w:t xml:space="preserve"> </w:t>
      </w:r>
      <w:r w:rsidR="008B439F">
        <w:t xml:space="preserve">A virtual </w:t>
      </w:r>
      <w:r w:rsidR="008B439F" w:rsidRPr="008B439F">
        <w:t xml:space="preserve">hearing is scheduled for </w:t>
      </w:r>
      <w:r w:rsidR="00806FDC">
        <w:t>2</w:t>
      </w:r>
      <w:r w:rsidR="008B439F">
        <w:t>/9</w:t>
      </w:r>
      <w:r w:rsidR="00235969">
        <w:t>/22</w:t>
      </w:r>
      <w:r w:rsidR="008B439F">
        <w:t xml:space="preserve"> </w:t>
      </w:r>
    </w:p>
    <w:p w14:paraId="0E27168B" w14:textId="4AB51C68" w:rsidR="0018222B" w:rsidRPr="008B439F" w:rsidRDefault="008B439F" w:rsidP="003A06D4">
      <w:pPr>
        <w:spacing w:line="240" w:lineRule="auto"/>
        <w:ind w:left="180" w:hanging="180"/>
        <w:rPr>
          <w:b/>
          <w:bCs/>
        </w:rPr>
      </w:pPr>
      <w:r>
        <w:rPr>
          <w:b/>
          <w:bCs/>
        </w:rPr>
        <w:t>2.</w:t>
      </w:r>
      <w:r w:rsidR="003A06D4">
        <w:rPr>
          <w:b/>
          <w:bCs/>
        </w:rPr>
        <w:t xml:space="preserve">   </w:t>
      </w:r>
      <w:r>
        <w:rPr>
          <w:b/>
          <w:bCs/>
        </w:rPr>
        <w:t xml:space="preserve"> </w:t>
      </w:r>
      <w:r w:rsidR="0018222B" w:rsidRPr="008B439F">
        <w:rPr>
          <w:b/>
          <w:bCs/>
        </w:rPr>
        <w:t>Legislative Updates</w:t>
      </w:r>
    </w:p>
    <w:p w14:paraId="0C989051" w14:textId="1400BA60" w:rsidR="0018222B" w:rsidRPr="0018222B" w:rsidRDefault="0068283A" w:rsidP="003A06D4">
      <w:pPr>
        <w:spacing w:line="240" w:lineRule="auto"/>
        <w:ind w:left="1530" w:hanging="1170"/>
      </w:pPr>
      <w:r w:rsidRPr="00900C1B">
        <w:rPr>
          <w:b/>
          <w:bCs/>
        </w:rPr>
        <w:t xml:space="preserve">A.  </w:t>
      </w:r>
      <w:r w:rsidR="0018222B" w:rsidRPr="0018222B">
        <w:rPr>
          <w:b/>
          <w:bCs/>
        </w:rPr>
        <w:t>I</w:t>
      </w:r>
      <w:bookmarkStart w:id="0" w:name="_Hlk92965870"/>
      <w:r w:rsidR="0018222B" w:rsidRPr="0018222B">
        <w:rPr>
          <w:b/>
          <w:bCs/>
        </w:rPr>
        <w:t>nsurer Corporate Governance Annual Report Act (10/8 – effective law)</w:t>
      </w:r>
      <w:r w:rsidR="0018222B" w:rsidRPr="0018222B">
        <w:t xml:space="preserve"> </w:t>
      </w:r>
      <w:bookmarkEnd w:id="0"/>
    </w:p>
    <w:p w14:paraId="53E52148" w14:textId="21284BC7" w:rsidR="0018222B" w:rsidRPr="0018222B" w:rsidRDefault="004F20CF" w:rsidP="003A06D4">
      <w:pPr>
        <w:spacing w:line="240" w:lineRule="auto"/>
        <w:ind w:firstLine="720"/>
      </w:pPr>
      <w:r>
        <w:sym w:font="Wingdings" w:char="F077"/>
      </w:r>
      <w:r w:rsidR="0068283A">
        <w:t xml:space="preserve">  </w:t>
      </w:r>
      <w:r w:rsidR="0018222B" w:rsidRPr="0018222B">
        <w:t>The legislation became law. We are currently working on the regulations.</w:t>
      </w:r>
    </w:p>
    <w:p w14:paraId="183AA74B" w14:textId="487DB016" w:rsidR="0018222B" w:rsidRPr="0018222B" w:rsidRDefault="0068283A" w:rsidP="0068283A">
      <w:pPr>
        <w:ind w:left="1170" w:hanging="810"/>
      </w:pPr>
      <w:r w:rsidRPr="00900C1B">
        <w:rPr>
          <w:b/>
          <w:bCs/>
        </w:rPr>
        <w:t xml:space="preserve">B.  </w:t>
      </w:r>
      <w:r w:rsidR="0018222B" w:rsidRPr="0018222B">
        <w:rPr>
          <w:b/>
          <w:bCs/>
        </w:rPr>
        <w:t>Motor Vehicle Accident Prevention</w:t>
      </w:r>
      <w:r w:rsidRPr="00900C1B">
        <w:rPr>
          <w:b/>
          <w:bCs/>
        </w:rPr>
        <w:t xml:space="preserve"> (</w:t>
      </w:r>
      <w:r w:rsidRPr="0018222B">
        <w:rPr>
          <w:b/>
          <w:bCs/>
        </w:rPr>
        <w:t>B24-111</w:t>
      </w:r>
      <w:r w:rsidRPr="00900C1B">
        <w:rPr>
          <w:b/>
          <w:bCs/>
        </w:rPr>
        <w:t>)</w:t>
      </w:r>
      <w:r w:rsidRPr="0018222B">
        <w:rPr>
          <w:b/>
          <w:bCs/>
        </w:rPr>
        <w:t xml:space="preserve"> </w:t>
      </w:r>
    </w:p>
    <w:p w14:paraId="1D309D73" w14:textId="56F9C4AC" w:rsidR="0018222B" w:rsidRDefault="004F20CF" w:rsidP="0068283A">
      <w:pPr>
        <w:ind w:left="720"/>
        <w:rPr>
          <w:i/>
          <w:iCs/>
        </w:rPr>
      </w:pPr>
      <w:r>
        <w:sym w:font="Wingdings" w:char="F077"/>
      </w:r>
      <w:r>
        <w:t xml:space="preserve"> </w:t>
      </w:r>
      <w:r w:rsidR="0068283A">
        <w:t xml:space="preserve"> </w:t>
      </w:r>
      <w:r w:rsidR="0018222B" w:rsidRPr="0018222B">
        <w:t xml:space="preserve">B24-111 </w:t>
      </w:r>
      <w:r w:rsidR="0068283A">
        <w:t>Widens the criteria for</w:t>
      </w:r>
      <w:r w:rsidR="0018222B" w:rsidRPr="0018222B">
        <w:t xml:space="preserve"> </w:t>
      </w:r>
      <w:r w:rsidR="00402271">
        <w:t>persons eligible for a safety discount if th</w:t>
      </w:r>
      <w:r w:rsidR="00166F86">
        <w:t xml:space="preserve">ey take </w:t>
      </w:r>
      <w:r w:rsidR="0018222B" w:rsidRPr="0018222B">
        <w:t>accident prevention classroom and online courses</w:t>
      </w:r>
      <w:r w:rsidR="003A06D4">
        <w:t>.</w:t>
      </w:r>
      <w:r w:rsidR="0018222B" w:rsidRPr="0018222B">
        <w:t xml:space="preserve"> </w:t>
      </w:r>
      <w:r w:rsidR="003A06D4">
        <w:t>Course</w:t>
      </w:r>
      <w:r w:rsidR="00037C2D">
        <w:t xml:space="preserve"> </w:t>
      </w:r>
      <w:r w:rsidR="00BD40AE">
        <w:t>contents</w:t>
      </w:r>
      <w:r w:rsidR="003A06D4">
        <w:t xml:space="preserve"> include</w:t>
      </w:r>
      <w:r w:rsidR="0018222B" w:rsidRPr="0018222B">
        <w:t xml:space="preserve"> criteria to reflect Vision Zero</w:t>
      </w:r>
      <w:r w:rsidR="0018222B" w:rsidRPr="0018222B">
        <w:rPr>
          <w:b/>
          <w:bCs/>
        </w:rPr>
        <w:t xml:space="preserve">. </w:t>
      </w:r>
      <w:r w:rsidR="008B277B" w:rsidRPr="008B277B">
        <w:rPr>
          <w:i/>
          <w:iCs/>
        </w:rPr>
        <w:t>Legislative</w:t>
      </w:r>
      <w:r w:rsidR="008B277B">
        <w:rPr>
          <w:b/>
          <w:bCs/>
        </w:rPr>
        <w:t xml:space="preserve"> </w:t>
      </w:r>
      <w:r w:rsidR="0018222B" w:rsidRPr="0018222B">
        <w:rPr>
          <w:i/>
          <w:iCs/>
        </w:rPr>
        <w:t>Action:1/06/2022 - Transmitted to Congress</w:t>
      </w:r>
      <w:r w:rsidR="002A592F">
        <w:rPr>
          <w:i/>
          <w:iCs/>
        </w:rPr>
        <w:t>.</w:t>
      </w:r>
      <w:r w:rsidR="0018222B" w:rsidRPr="0018222B">
        <w:rPr>
          <w:i/>
          <w:iCs/>
        </w:rPr>
        <w:t xml:space="preserve"> Projected </w:t>
      </w:r>
      <w:r w:rsidR="00D05A0A">
        <w:rPr>
          <w:i/>
          <w:iCs/>
        </w:rPr>
        <w:t>l</w:t>
      </w:r>
      <w:r w:rsidR="00D3055A">
        <w:rPr>
          <w:i/>
          <w:iCs/>
        </w:rPr>
        <w:t>egislation</w:t>
      </w:r>
      <w:r w:rsidR="0018222B" w:rsidRPr="0018222B">
        <w:rPr>
          <w:i/>
          <w:iCs/>
        </w:rPr>
        <w:t xml:space="preserve"> </w:t>
      </w:r>
      <w:r w:rsidR="00D05A0A">
        <w:rPr>
          <w:i/>
          <w:iCs/>
        </w:rPr>
        <w:t>d</w:t>
      </w:r>
      <w:r w:rsidR="0018222B" w:rsidRPr="0018222B">
        <w:rPr>
          <w:i/>
          <w:iCs/>
        </w:rPr>
        <w:t>ate is Feb 18, 2022</w:t>
      </w:r>
    </w:p>
    <w:p w14:paraId="46FAE003" w14:textId="776AE35D" w:rsidR="00E974C1" w:rsidRPr="00DE25BF" w:rsidRDefault="00E974C1" w:rsidP="0068283A">
      <w:pPr>
        <w:ind w:left="720"/>
        <w:rPr>
          <w:b/>
          <w:bCs/>
          <w:color w:val="C00000"/>
          <w:u w:val="single"/>
        </w:rPr>
      </w:pPr>
      <w:r w:rsidRPr="00DE25BF">
        <w:rPr>
          <w:b/>
          <w:bCs/>
          <w:color w:val="C00000"/>
          <w:u w:val="single"/>
        </w:rPr>
        <w:t>Comments:</w:t>
      </w:r>
    </w:p>
    <w:p w14:paraId="77CED639" w14:textId="654D280B" w:rsidR="00F82F00" w:rsidRPr="00F56E3B" w:rsidRDefault="00341C05" w:rsidP="0068283A">
      <w:pPr>
        <w:ind w:left="720"/>
        <w:rPr>
          <w:color w:val="C00000"/>
        </w:rPr>
      </w:pPr>
      <w:r w:rsidRPr="00F56E3B">
        <w:rPr>
          <w:color w:val="C00000"/>
        </w:rPr>
        <w:sym w:font="Wingdings" w:char="F073"/>
      </w:r>
      <w:r w:rsidR="00F82F00" w:rsidRPr="00F56E3B">
        <w:rPr>
          <w:color w:val="C00000"/>
        </w:rPr>
        <w:t xml:space="preserve"> </w:t>
      </w:r>
      <w:r w:rsidR="001441A2">
        <w:rPr>
          <w:color w:val="C00000"/>
        </w:rPr>
        <w:t xml:space="preserve"> </w:t>
      </w:r>
      <w:r w:rsidR="001441A2" w:rsidRPr="00DE25BF">
        <w:rPr>
          <w:b/>
          <w:bCs/>
          <w:color w:val="C00000"/>
        </w:rPr>
        <w:t xml:space="preserve">Department </w:t>
      </w:r>
      <w:r w:rsidR="001441A2">
        <w:rPr>
          <w:color w:val="C00000"/>
        </w:rPr>
        <w:t>-</w:t>
      </w:r>
      <w:r w:rsidR="000A2C65" w:rsidRPr="00F56E3B">
        <w:rPr>
          <w:color w:val="C00000"/>
        </w:rPr>
        <w:t xml:space="preserve"> </w:t>
      </w:r>
      <w:r w:rsidR="00F82F00" w:rsidRPr="00F56E3B">
        <w:rPr>
          <w:color w:val="C00000"/>
        </w:rPr>
        <w:t xml:space="preserve">DISB has reached out to the DC DMV, </w:t>
      </w:r>
      <w:r w:rsidR="008E790E" w:rsidRPr="00F56E3B">
        <w:rPr>
          <w:color w:val="C00000"/>
        </w:rPr>
        <w:t xml:space="preserve">to </w:t>
      </w:r>
      <w:r w:rsidR="001E21FA">
        <w:rPr>
          <w:color w:val="C00000"/>
        </w:rPr>
        <w:t>inquire about</w:t>
      </w:r>
      <w:r w:rsidR="008E790E" w:rsidRPr="00F56E3B">
        <w:rPr>
          <w:color w:val="C00000"/>
        </w:rPr>
        <w:t xml:space="preserve"> </w:t>
      </w:r>
      <w:r w:rsidR="001E21FA">
        <w:rPr>
          <w:color w:val="C00000"/>
        </w:rPr>
        <w:t xml:space="preserve">approved </w:t>
      </w:r>
      <w:r w:rsidR="002A592F">
        <w:rPr>
          <w:color w:val="C00000"/>
        </w:rPr>
        <w:t>safe dri</w:t>
      </w:r>
      <w:r w:rsidR="00D05A0A">
        <w:rPr>
          <w:color w:val="C00000"/>
        </w:rPr>
        <w:t xml:space="preserve">ving </w:t>
      </w:r>
      <w:r w:rsidR="008E790E" w:rsidRPr="00F56E3B">
        <w:rPr>
          <w:color w:val="C00000"/>
        </w:rPr>
        <w:t>courses</w:t>
      </w:r>
      <w:r w:rsidR="001E21FA">
        <w:rPr>
          <w:color w:val="C00000"/>
        </w:rPr>
        <w:t>.</w:t>
      </w:r>
      <w:r w:rsidR="008E790E" w:rsidRPr="00F56E3B">
        <w:rPr>
          <w:color w:val="C00000"/>
        </w:rPr>
        <w:t xml:space="preserve"> </w:t>
      </w:r>
      <w:r w:rsidR="001E21FA">
        <w:rPr>
          <w:color w:val="C00000"/>
        </w:rPr>
        <w:t xml:space="preserve">DC </w:t>
      </w:r>
      <w:r w:rsidR="008E790E" w:rsidRPr="00F56E3B">
        <w:rPr>
          <w:color w:val="C00000"/>
        </w:rPr>
        <w:t>DMV</w:t>
      </w:r>
      <w:r w:rsidR="00F82F00" w:rsidRPr="00F56E3B">
        <w:rPr>
          <w:color w:val="C00000"/>
        </w:rPr>
        <w:t xml:space="preserve"> indicated this was not a priority</w:t>
      </w:r>
      <w:r w:rsidR="00A92C44">
        <w:rPr>
          <w:color w:val="C00000"/>
        </w:rPr>
        <w:t>. It</w:t>
      </w:r>
      <w:r w:rsidR="008E790E" w:rsidRPr="00F56E3B">
        <w:rPr>
          <w:color w:val="C00000"/>
        </w:rPr>
        <w:t xml:space="preserve"> could be </w:t>
      </w:r>
      <w:r w:rsidR="001E21FA">
        <w:rPr>
          <w:color w:val="C00000"/>
        </w:rPr>
        <w:t>ninety</w:t>
      </w:r>
      <w:r w:rsidR="008E790E" w:rsidRPr="00F56E3B">
        <w:rPr>
          <w:color w:val="C00000"/>
        </w:rPr>
        <w:t xml:space="preserve"> days before any </w:t>
      </w:r>
      <w:r w:rsidR="00C337D2">
        <w:rPr>
          <w:color w:val="C00000"/>
        </w:rPr>
        <w:t xml:space="preserve">safe driving </w:t>
      </w:r>
      <w:r w:rsidR="008E790E" w:rsidRPr="00F56E3B">
        <w:rPr>
          <w:color w:val="C00000"/>
        </w:rPr>
        <w:t>course would be approved</w:t>
      </w:r>
      <w:r w:rsidR="00F82F00" w:rsidRPr="00F56E3B">
        <w:rPr>
          <w:color w:val="C00000"/>
        </w:rPr>
        <w:t>.</w:t>
      </w:r>
    </w:p>
    <w:p w14:paraId="76382D8A" w14:textId="779A7E6A" w:rsidR="00970ECB" w:rsidRPr="00F56E3B" w:rsidRDefault="00341C05" w:rsidP="0068283A">
      <w:pPr>
        <w:ind w:left="720"/>
        <w:rPr>
          <w:color w:val="C00000"/>
        </w:rPr>
      </w:pPr>
      <w:r w:rsidRPr="00F56E3B">
        <w:rPr>
          <w:color w:val="C00000"/>
        </w:rPr>
        <w:sym w:font="Wingdings" w:char="F073"/>
      </w:r>
      <w:r w:rsidR="00970ECB" w:rsidRPr="00F56E3B">
        <w:rPr>
          <w:color w:val="C00000"/>
        </w:rPr>
        <w:t xml:space="preserve"> </w:t>
      </w:r>
      <w:r w:rsidR="00B638E6" w:rsidRPr="00DE25BF">
        <w:rPr>
          <w:b/>
          <w:bCs/>
          <w:color w:val="C00000"/>
        </w:rPr>
        <w:t xml:space="preserve"> </w:t>
      </w:r>
      <w:r w:rsidR="001441A2" w:rsidRPr="00DE25BF">
        <w:rPr>
          <w:b/>
          <w:bCs/>
          <w:color w:val="C00000"/>
        </w:rPr>
        <w:t>Department</w:t>
      </w:r>
      <w:r w:rsidR="001441A2">
        <w:rPr>
          <w:color w:val="C00000"/>
        </w:rPr>
        <w:t xml:space="preserve"> - </w:t>
      </w:r>
      <w:r w:rsidR="00B638E6" w:rsidRPr="00F56E3B">
        <w:rPr>
          <w:color w:val="C00000"/>
        </w:rPr>
        <w:t xml:space="preserve">DISB </w:t>
      </w:r>
      <w:r w:rsidR="005322CD">
        <w:rPr>
          <w:color w:val="C00000"/>
        </w:rPr>
        <w:t xml:space="preserve">will </w:t>
      </w:r>
      <w:r w:rsidR="00A92C44">
        <w:rPr>
          <w:color w:val="C00000"/>
        </w:rPr>
        <w:t>investigate</w:t>
      </w:r>
      <w:r w:rsidR="005322CD">
        <w:rPr>
          <w:color w:val="C00000"/>
        </w:rPr>
        <w:t xml:space="preserve"> </w:t>
      </w:r>
      <w:r w:rsidR="00B638E6" w:rsidRPr="00F56E3B">
        <w:rPr>
          <w:color w:val="C00000"/>
        </w:rPr>
        <w:t>mak</w:t>
      </w:r>
      <w:r w:rsidR="00C014F7">
        <w:rPr>
          <w:color w:val="C00000"/>
        </w:rPr>
        <w:t>ing</w:t>
      </w:r>
      <w:r w:rsidR="00B638E6" w:rsidRPr="00F56E3B">
        <w:rPr>
          <w:color w:val="C00000"/>
        </w:rPr>
        <w:t xml:space="preserve"> the course</w:t>
      </w:r>
      <w:r w:rsidR="001E21FA">
        <w:rPr>
          <w:color w:val="C00000"/>
        </w:rPr>
        <w:t xml:space="preserve"> information</w:t>
      </w:r>
      <w:r w:rsidR="00B638E6" w:rsidRPr="00F56E3B">
        <w:rPr>
          <w:color w:val="C00000"/>
        </w:rPr>
        <w:t xml:space="preserve"> </w:t>
      </w:r>
      <w:r w:rsidR="001E21FA">
        <w:rPr>
          <w:color w:val="C00000"/>
        </w:rPr>
        <w:t>available</w:t>
      </w:r>
      <w:r w:rsidR="00B638E6" w:rsidRPr="00F56E3B">
        <w:rPr>
          <w:color w:val="C00000"/>
        </w:rPr>
        <w:t xml:space="preserve"> on the </w:t>
      </w:r>
      <w:r w:rsidR="001E21FA">
        <w:rPr>
          <w:color w:val="C00000"/>
        </w:rPr>
        <w:t xml:space="preserve">DISB </w:t>
      </w:r>
      <w:r w:rsidR="00B638E6" w:rsidRPr="00F56E3B">
        <w:rPr>
          <w:color w:val="C00000"/>
        </w:rPr>
        <w:t xml:space="preserve">website </w:t>
      </w:r>
      <w:r w:rsidR="005322CD">
        <w:rPr>
          <w:color w:val="C00000"/>
        </w:rPr>
        <w:t>and will provide more information on the process of submitting new rate</w:t>
      </w:r>
      <w:r w:rsidR="00F82A83">
        <w:rPr>
          <w:color w:val="C00000"/>
        </w:rPr>
        <w:t>s.</w:t>
      </w:r>
    </w:p>
    <w:p w14:paraId="6D14F6E7" w14:textId="0B1768A7" w:rsidR="0018222B" w:rsidRPr="0018222B" w:rsidRDefault="0068283A" w:rsidP="0068283A">
      <w:pPr>
        <w:ind w:left="1170" w:hanging="810"/>
        <w:rPr>
          <w:b/>
          <w:bCs/>
        </w:rPr>
      </w:pPr>
      <w:r w:rsidRPr="00900C1B">
        <w:rPr>
          <w:b/>
          <w:bCs/>
        </w:rPr>
        <w:t xml:space="preserve">C. </w:t>
      </w:r>
      <w:r w:rsidR="0018222B" w:rsidRPr="0018222B">
        <w:rPr>
          <w:b/>
          <w:bCs/>
        </w:rPr>
        <w:t xml:space="preserve"> Flood Resilience Amendment Act of 2021</w:t>
      </w:r>
      <w:r w:rsidRPr="00900C1B">
        <w:rPr>
          <w:b/>
          <w:bCs/>
        </w:rPr>
        <w:t xml:space="preserve"> (</w:t>
      </w:r>
      <w:r w:rsidRPr="0018222B">
        <w:rPr>
          <w:b/>
          <w:bCs/>
        </w:rPr>
        <w:t>B24-410</w:t>
      </w:r>
      <w:r w:rsidRPr="00900C1B">
        <w:rPr>
          <w:b/>
          <w:bCs/>
        </w:rPr>
        <w:t>)</w:t>
      </w:r>
      <w:r w:rsidRPr="0018222B">
        <w:rPr>
          <w:b/>
          <w:bCs/>
        </w:rPr>
        <w:t xml:space="preserve"> </w:t>
      </w:r>
    </w:p>
    <w:p w14:paraId="5850E99D" w14:textId="67A9448A" w:rsidR="0018222B" w:rsidRDefault="00341C05" w:rsidP="003A06D4">
      <w:pPr>
        <w:ind w:left="720"/>
        <w:rPr>
          <w:i/>
          <w:iCs/>
        </w:rPr>
      </w:pPr>
      <w:r>
        <w:lastRenderedPageBreak/>
        <w:sym w:font="Wingdings" w:char="F077"/>
      </w:r>
      <w:r>
        <w:t xml:space="preserve">  </w:t>
      </w:r>
      <w:r w:rsidR="0018222B" w:rsidRPr="0018222B">
        <w:t xml:space="preserve">B24-0410, authorizes the Department of Energy and Environment to issue rules that establish </w:t>
      </w:r>
      <w:r w:rsidR="00BD40AE">
        <w:t xml:space="preserve">wider </w:t>
      </w:r>
      <w:r w:rsidR="0018222B" w:rsidRPr="0018222B">
        <w:t xml:space="preserve">flood hazard locations and </w:t>
      </w:r>
      <w:r w:rsidR="003A06D4">
        <w:t>places stipulations on</w:t>
      </w:r>
      <w:r w:rsidR="0018222B" w:rsidRPr="0018222B">
        <w:t xml:space="preserve"> </w:t>
      </w:r>
      <w:r w:rsidR="0018222B" w:rsidRPr="0018222B">
        <w:rPr>
          <w:i/>
          <w:iCs/>
        </w:rPr>
        <w:t>certificate</w:t>
      </w:r>
      <w:r w:rsidR="003A06D4" w:rsidRPr="003A06D4">
        <w:rPr>
          <w:i/>
          <w:iCs/>
        </w:rPr>
        <w:t>s</w:t>
      </w:r>
      <w:r w:rsidR="0018222B" w:rsidRPr="0018222B">
        <w:rPr>
          <w:i/>
          <w:iCs/>
        </w:rPr>
        <w:t xml:space="preserve"> of occupancy</w:t>
      </w:r>
      <w:r w:rsidR="003A06D4">
        <w:rPr>
          <w:i/>
          <w:iCs/>
        </w:rPr>
        <w:t>.</w:t>
      </w:r>
      <w:r w:rsidR="0018222B" w:rsidRPr="0018222B">
        <w:t xml:space="preserve"> </w:t>
      </w:r>
      <w:r w:rsidR="00BD40AE" w:rsidRPr="00BD40AE">
        <w:rPr>
          <w:i/>
          <w:iCs/>
        </w:rPr>
        <w:t xml:space="preserve">Legislative </w:t>
      </w:r>
      <w:r w:rsidR="0018222B" w:rsidRPr="0018222B">
        <w:rPr>
          <w:i/>
          <w:iCs/>
        </w:rPr>
        <w:t>Action: A public hearing was held 1/10/2022.</w:t>
      </w:r>
    </w:p>
    <w:p w14:paraId="259B2CCD" w14:textId="77777777" w:rsidR="005322CD" w:rsidRDefault="005322CD" w:rsidP="003A06D4">
      <w:pPr>
        <w:ind w:left="720"/>
        <w:rPr>
          <w:color w:val="C00000"/>
          <w:u w:val="single"/>
        </w:rPr>
      </w:pPr>
    </w:p>
    <w:p w14:paraId="63B753B9" w14:textId="3223E1D3" w:rsidR="005430CC" w:rsidRPr="00DE25BF" w:rsidRDefault="00D028EE" w:rsidP="003A06D4">
      <w:pPr>
        <w:ind w:left="720"/>
        <w:rPr>
          <w:b/>
          <w:bCs/>
          <w:color w:val="C00000"/>
          <w:u w:val="single"/>
        </w:rPr>
      </w:pPr>
      <w:r w:rsidRPr="00DE25BF">
        <w:rPr>
          <w:b/>
          <w:bCs/>
          <w:color w:val="C00000"/>
          <w:u w:val="single"/>
        </w:rPr>
        <w:t>C</w:t>
      </w:r>
      <w:r w:rsidR="005430CC" w:rsidRPr="00DE25BF">
        <w:rPr>
          <w:b/>
          <w:bCs/>
          <w:color w:val="C00000"/>
          <w:u w:val="single"/>
        </w:rPr>
        <w:t>omments</w:t>
      </w:r>
      <w:r w:rsidRPr="00DE25BF">
        <w:rPr>
          <w:b/>
          <w:bCs/>
          <w:color w:val="C00000"/>
          <w:u w:val="single"/>
        </w:rPr>
        <w:t>:</w:t>
      </w:r>
    </w:p>
    <w:p w14:paraId="60A0F329" w14:textId="79913FD1" w:rsidR="00D5400F" w:rsidRPr="009E41A0" w:rsidRDefault="00C320E4" w:rsidP="003A06D4">
      <w:pPr>
        <w:ind w:left="720"/>
        <w:rPr>
          <w:color w:val="C00000"/>
        </w:rPr>
      </w:pPr>
      <w:r w:rsidRPr="009E41A0">
        <w:rPr>
          <w:color w:val="C00000"/>
        </w:rPr>
        <w:sym w:font="Wingdings" w:char="F073"/>
      </w:r>
      <w:r w:rsidR="00D5400F" w:rsidRPr="009E41A0">
        <w:rPr>
          <w:color w:val="C00000"/>
        </w:rPr>
        <w:t xml:space="preserve">  </w:t>
      </w:r>
      <w:r w:rsidR="001441A2" w:rsidRPr="001441A2">
        <w:rPr>
          <w:b/>
          <w:bCs/>
          <w:color w:val="C00000"/>
        </w:rPr>
        <w:t>Participant</w:t>
      </w:r>
      <w:r w:rsidR="001441A2">
        <w:rPr>
          <w:color w:val="C00000"/>
        </w:rPr>
        <w:t xml:space="preserve"> - </w:t>
      </w:r>
      <w:r w:rsidR="00C337D2">
        <w:rPr>
          <w:color w:val="C00000"/>
        </w:rPr>
        <w:t>A</w:t>
      </w:r>
      <w:r w:rsidR="00DC3A15" w:rsidRPr="009E41A0">
        <w:rPr>
          <w:color w:val="C00000"/>
        </w:rPr>
        <w:t xml:space="preserve"> </w:t>
      </w:r>
      <w:r w:rsidR="00F63F78">
        <w:rPr>
          <w:color w:val="C00000"/>
        </w:rPr>
        <w:t xml:space="preserve">Council </w:t>
      </w:r>
      <w:r w:rsidR="00D5400F" w:rsidRPr="009E41A0">
        <w:rPr>
          <w:color w:val="C00000"/>
        </w:rPr>
        <w:t>hearing</w:t>
      </w:r>
      <w:r w:rsidR="00DC3A15" w:rsidRPr="009E41A0">
        <w:rPr>
          <w:color w:val="C00000"/>
        </w:rPr>
        <w:t xml:space="preserve"> on Bill</w:t>
      </w:r>
      <w:r w:rsidR="00D5400F" w:rsidRPr="009E41A0">
        <w:rPr>
          <w:color w:val="C00000"/>
        </w:rPr>
        <w:t xml:space="preserve"> </w:t>
      </w:r>
      <w:r w:rsidR="00E824FF">
        <w:rPr>
          <w:color w:val="C00000"/>
        </w:rPr>
        <w:t xml:space="preserve">B24-0410 </w:t>
      </w:r>
      <w:r w:rsidR="00DC3A15" w:rsidRPr="009E41A0">
        <w:rPr>
          <w:color w:val="C00000"/>
        </w:rPr>
        <w:t>was</w:t>
      </w:r>
      <w:r w:rsidR="00D5400F" w:rsidRPr="009E41A0">
        <w:rPr>
          <w:color w:val="C00000"/>
        </w:rPr>
        <w:t xml:space="preserve"> </w:t>
      </w:r>
      <w:r w:rsidR="00DC3A15" w:rsidRPr="009E41A0">
        <w:rPr>
          <w:color w:val="C00000"/>
        </w:rPr>
        <w:t xml:space="preserve">held </w:t>
      </w:r>
      <w:r w:rsidR="00980480">
        <w:rPr>
          <w:color w:val="C00000"/>
        </w:rPr>
        <w:t xml:space="preserve">January </w:t>
      </w:r>
      <w:r w:rsidR="00D5400F" w:rsidRPr="009E41A0">
        <w:rPr>
          <w:color w:val="C00000"/>
        </w:rPr>
        <w:t>10</w:t>
      </w:r>
      <w:r w:rsidR="00BB1518">
        <w:rPr>
          <w:color w:val="C00000"/>
        </w:rPr>
        <w:t xml:space="preserve">, </w:t>
      </w:r>
      <w:r w:rsidR="00BB1518" w:rsidRPr="00BB1518">
        <w:rPr>
          <w:color w:val="C00000"/>
        </w:rPr>
        <w:t>2022</w:t>
      </w:r>
      <w:r w:rsidR="005430CC">
        <w:rPr>
          <w:color w:val="C00000"/>
        </w:rPr>
        <w:t xml:space="preserve">. This was a </w:t>
      </w:r>
      <w:r w:rsidR="00D5400F" w:rsidRPr="009E41A0">
        <w:rPr>
          <w:color w:val="C00000"/>
        </w:rPr>
        <w:t xml:space="preserve">continuation of </w:t>
      </w:r>
      <w:r w:rsidR="00C15F61">
        <w:rPr>
          <w:color w:val="C00000"/>
        </w:rPr>
        <w:t>the</w:t>
      </w:r>
      <w:r w:rsidR="00D5400F" w:rsidRPr="009E41A0">
        <w:rPr>
          <w:color w:val="C00000"/>
        </w:rPr>
        <w:t xml:space="preserve"> December 17</w:t>
      </w:r>
      <w:r w:rsidR="00D5400F" w:rsidRPr="00980480">
        <w:rPr>
          <w:color w:val="C00000"/>
          <w:vertAlign w:val="superscript"/>
        </w:rPr>
        <w:t>th</w:t>
      </w:r>
      <w:r w:rsidR="00980480">
        <w:rPr>
          <w:color w:val="C00000"/>
        </w:rPr>
        <w:t xml:space="preserve"> </w:t>
      </w:r>
      <w:r w:rsidR="00F63F78">
        <w:rPr>
          <w:color w:val="C00000"/>
        </w:rPr>
        <w:t>Council</w:t>
      </w:r>
      <w:r w:rsidR="002130A3">
        <w:rPr>
          <w:color w:val="C00000"/>
        </w:rPr>
        <w:t>’s Joint Public Roundtable</w:t>
      </w:r>
      <w:r w:rsidR="00980480">
        <w:rPr>
          <w:color w:val="C00000"/>
        </w:rPr>
        <w:t>.</w:t>
      </w:r>
      <w:r w:rsidR="00F63F78">
        <w:rPr>
          <w:color w:val="C00000"/>
        </w:rPr>
        <w:t xml:space="preserve"> </w:t>
      </w:r>
    </w:p>
    <w:p w14:paraId="55E3D4CF" w14:textId="18846388" w:rsidR="00D728CA" w:rsidRDefault="00C320E4" w:rsidP="00D728CA">
      <w:pPr>
        <w:ind w:left="720"/>
        <w:rPr>
          <w:color w:val="C00000"/>
        </w:rPr>
      </w:pPr>
      <w:r w:rsidRPr="009E41A0">
        <w:rPr>
          <w:color w:val="C00000"/>
        </w:rPr>
        <w:sym w:font="Wingdings" w:char="F073"/>
      </w:r>
      <w:r w:rsidR="00D728CA" w:rsidRPr="009E41A0">
        <w:rPr>
          <w:color w:val="C00000"/>
        </w:rPr>
        <w:t xml:space="preserve"> </w:t>
      </w:r>
      <w:r w:rsidR="00C0300C" w:rsidRPr="009E41A0">
        <w:rPr>
          <w:color w:val="C00000"/>
        </w:rPr>
        <w:t xml:space="preserve"> </w:t>
      </w:r>
      <w:r w:rsidR="001441A2" w:rsidRPr="001441A2">
        <w:rPr>
          <w:b/>
          <w:bCs/>
          <w:color w:val="C00000"/>
        </w:rPr>
        <w:t>Participant</w:t>
      </w:r>
      <w:r w:rsidR="001441A2">
        <w:rPr>
          <w:color w:val="C00000"/>
        </w:rPr>
        <w:t xml:space="preserve"> - </w:t>
      </w:r>
      <w:r w:rsidR="00C337D2">
        <w:rPr>
          <w:color w:val="C00000"/>
        </w:rPr>
        <w:t>T</w:t>
      </w:r>
      <w:r w:rsidR="00D728CA" w:rsidRPr="009E41A0">
        <w:rPr>
          <w:color w:val="C00000"/>
        </w:rPr>
        <w:t xml:space="preserve">he </w:t>
      </w:r>
      <w:r w:rsidR="00C337D2">
        <w:rPr>
          <w:color w:val="C00000"/>
        </w:rPr>
        <w:t>B</w:t>
      </w:r>
      <w:r w:rsidR="00D728CA" w:rsidRPr="009E41A0">
        <w:rPr>
          <w:color w:val="C00000"/>
        </w:rPr>
        <w:t xml:space="preserve">ill doesn't define flood insurance. It doesn't set limits and </w:t>
      </w:r>
      <w:r w:rsidR="004D1B3F">
        <w:rPr>
          <w:color w:val="C00000"/>
        </w:rPr>
        <w:t xml:space="preserve">is </w:t>
      </w:r>
      <w:r w:rsidR="00BD40AE">
        <w:rPr>
          <w:color w:val="C00000"/>
        </w:rPr>
        <w:t>tied</w:t>
      </w:r>
      <w:r w:rsidR="004D1B3F">
        <w:rPr>
          <w:color w:val="C00000"/>
        </w:rPr>
        <w:t xml:space="preserve"> to</w:t>
      </w:r>
      <w:r w:rsidR="00D728CA" w:rsidRPr="009E41A0">
        <w:rPr>
          <w:color w:val="C00000"/>
        </w:rPr>
        <w:t xml:space="preserve"> </w:t>
      </w:r>
      <w:r w:rsidR="00980480">
        <w:rPr>
          <w:color w:val="C00000"/>
        </w:rPr>
        <w:t xml:space="preserve">the </w:t>
      </w:r>
      <w:r w:rsidR="00D728CA" w:rsidRPr="00BD40AE">
        <w:rPr>
          <w:i/>
          <w:iCs/>
          <w:color w:val="C00000"/>
        </w:rPr>
        <w:t>certificate</w:t>
      </w:r>
      <w:r w:rsidR="00BA440D" w:rsidRPr="00BD40AE">
        <w:rPr>
          <w:i/>
          <w:iCs/>
          <w:color w:val="C00000"/>
        </w:rPr>
        <w:t xml:space="preserve"> of occupancy</w:t>
      </w:r>
      <w:r w:rsidR="00D728CA" w:rsidRPr="009E41A0">
        <w:rPr>
          <w:color w:val="C00000"/>
        </w:rPr>
        <w:t>.</w:t>
      </w:r>
      <w:r w:rsidR="00BA440D" w:rsidRPr="009E41A0">
        <w:rPr>
          <w:color w:val="C00000"/>
        </w:rPr>
        <w:t xml:space="preserve"> Another major flaw</w:t>
      </w:r>
      <w:r w:rsidR="002345E4">
        <w:rPr>
          <w:color w:val="C00000"/>
        </w:rPr>
        <w:t xml:space="preserve"> of the Bill</w:t>
      </w:r>
      <w:r w:rsidR="00BA440D" w:rsidRPr="009E41A0">
        <w:rPr>
          <w:color w:val="C00000"/>
        </w:rPr>
        <w:t xml:space="preserve"> </w:t>
      </w:r>
      <w:r w:rsidR="00980480">
        <w:rPr>
          <w:color w:val="C00000"/>
        </w:rPr>
        <w:t>i</w:t>
      </w:r>
      <w:r w:rsidR="004D1B3F">
        <w:rPr>
          <w:color w:val="C00000"/>
        </w:rPr>
        <w:t>s it lacks a monitoring/management</w:t>
      </w:r>
      <w:r w:rsidR="00006E99">
        <w:rPr>
          <w:color w:val="C00000"/>
        </w:rPr>
        <w:t>,</w:t>
      </w:r>
      <w:r w:rsidR="00A502F3">
        <w:rPr>
          <w:color w:val="C00000"/>
        </w:rPr>
        <w:t xml:space="preserve"> enforcement and implementation</w:t>
      </w:r>
      <w:r w:rsidR="00006E99">
        <w:rPr>
          <w:color w:val="C00000"/>
        </w:rPr>
        <w:t xml:space="preserve"> strategy</w:t>
      </w:r>
      <w:r w:rsidR="00A502F3">
        <w:rPr>
          <w:color w:val="C00000"/>
        </w:rPr>
        <w:t>. P</w:t>
      </w:r>
      <w:r w:rsidR="00BA440D" w:rsidRPr="009E41A0">
        <w:rPr>
          <w:color w:val="C00000"/>
        </w:rPr>
        <w:t xml:space="preserve">eople </w:t>
      </w:r>
      <w:r w:rsidR="004D1B3F">
        <w:rPr>
          <w:color w:val="C00000"/>
        </w:rPr>
        <w:t>potentially could</w:t>
      </w:r>
      <w:r w:rsidR="00BA440D" w:rsidRPr="009E41A0">
        <w:rPr>
          <w:color w:val="C00000"/>
        </w:rPr>
        <w:t xml:space="preserve"> get coverage then drop it.</w:t>
      </w:r>
    </w:p>
    <w:p w14:paraId="07923373" w14:textId="4931A749" w:rsidR="005F32A6" w:rsidRPr="009E41A0" w:rsidRDefault="00C320E4" w:rsidP="00144804">
      <w:pPr>
        <w:ind w:left="720"/>
        <w:rPr>
          <w:color w:val="C00000"/>
        </w:rPr>
      </w:pPr>
      <w:r w:rsidRPr="009E41A0">
        <w:rPr>
          <w:color w:val="C00000"/>
        </w:rPr>
        <w:sym w:font="Wingdings" w:char="F073"/>
      </w:r>
      <w:r w:rsidRPr="009E41A0">
        <w:rPr>
          <w:color w:val="C00000"/>
        </w:rPr>
        <w:t xml:space="preserve"> </w:t>
      </w:r>
      <w:r w:rsidR="001441A2">
        <w:rPr>
          <w:color w:val="C00000"/>
        </w:rPr>
        <w:t xml:space="preserve"> </w:t>
      </w:r>
      <w:r w:rsidR="001441A2" w:rsidRPr="001441A2">
        <w:rPr>
          <w:b/>
          <w:bCs/>
          <w:color w:val="C00000"/>
        </w:rPr>
        <w:t>Department</w:t>
      </w:r>
      <w:r w:rsidR="001441A2">
        <w:rPr>
          <w:color w:val="C00000"/>
        </w:rPr>
        <w:t xml:space="preserve"> -</w:t>
      </w:r>
      <w:r w:rsidR="00C0300C" w:rsidRPr="009E41A0">
        <w:rPr>
          <w:color w:val="C00000"/>
        </w:rPr>
        <w:t xml:space="preserve"> </w:t>
      </w:r>
      <w:r w:rsidR="00CC7153">
        <w:rPr>
          <w:color w:val="C00000"/>
        </w:rPr>
        <w:t>DISB has not specifically addressed</w:t>
      </w:r>
      <w:r w:rsidR="005F32A6" w:rsidRPr="009E41A0">
        <w:rPr>
          <w:color w:val="C00000"/>
        </w:rPr>
        <w:t xml:space="preserve"> the legislation at any of the </w:t>
      </w:r>
      <w:r w:rsidR="00FE13B1">
        <w:rPr>
          <w:color w:val="C00000"/>
        </w:rPr>
        <w:t xml:space="preserve">flood focused </w:t>
      </w:r>
      <w:r w:rsidR="005F32A6" w:rsidRPr="009E41A0">
        <w:rPr>
          <w:color w:val="C00000"/>
        </w:rPr>
        <w:t>task force meetings</w:t>
      </w:r>
      <w:r w:rsidR="00E02FAA" w:rsidRPr="009E41A0">
        <w:rPr>
          <w:color w:val="C00000"/>
        </w:rPr>
        <w:t>,</w:t>
      </w:r>
      <w:r w:rsidR="005F32A6" w:rsidRPr="009E41A0">
        <w:rPr>
          <w:color w:val="C00000"/>
        </w:rPr>
        <w:t xml:space="preserve"> but </w:t>
      </w:r>
      <w:r w:rsidR="00CC7153">
        <w:rPr>
          <w:color w:val="C00000"/>
        </w:rPr>
        <w:t>conversations have taken place with</w:t>
      </w:r>
      <w:r w:rsidR="005F32A6" w:rsidRPr="009E41A0">
        <w:rPr>
          <w:color w:val="C00000"/>
        </w:rPr>
        <w:t xml:space="preserve"> staff at the Department of Energy and </w:t>
      </w:r>
      <w:r w:rsidR="00FE13B1">
        <w:rPr>
          <w:color w:val="C00000"/>
        </w:rPr>
        <w:t>E</w:t>
      </w:r>
      <w:r w:rsidR="005F32A6" w:rsidRPr="009E41A0">
        <w:rPr>
          <w:color w:val="C00000"/>
        </w:rPr>
        <w:t>nvironment</w:t>
      </w:r>
      <w:r w:rsidR="004C6493" w:rsidRPr="009E41A0">
        <w:rPr>
          <w:color w:val="C00000"/>
        </w:rPr>
        <w:t xml:space="preserve">. </w:t>
      </w:r>
      <w:r w:rsidR="00880036">
        <w:rPr>
          <w:color w:val="C00000"/>
        </w:rPr>
        <w:t>T</w:t>
      </w:r>
      <w:r w:rsidR="00A0512B">
        <w:rPr>
          <w:color w:val="C00000"/>
        </w:rPr>
        <w:t>he focus</w:t>
      </w:r>
      <w:r w:rsidR="00FE13B1">
        <w:rPr>
          <w:color w:val="C00000"/>
        </w:rPr>
        <w:t xml:space="preserve"> seems to be on</w:t>
      </w:r>
      <w:r w:rsidR="0054549B" w:rsidRPr="009E41A0">
        <w:rPr>
          <w:color w:val="C00000"/>
        </w:rPr>
        <w:t xml:space="preserve"> commercial not residential properties</w:t>
      </w:r>
      <w:r w:rsidR="00FE13B1">
        <w:rPr>
          <w:color w:val="C00000"/>
        </w:rPr>
        <w:t>.</w:t>
      </w:r>
      <w:r w:rsidR="00F50931" w:rsidRPr="009E41A0">
        <w:rPr>
          <w:color w:val="C00000"/>
        </w:rPr>
        <w:t xml:space="preserve"> </w:t>
      </w:r>
    </w:p>
    <w:p w14:paraId="331F02E1" w14:textId="52AB2781" w:rsidR="0018222B" w:rsidRPr="0018222B" w:rsidRDefault="003A06D4" w:rsidP="003A06D4">
      <w:pPr>
        <w:ind w:left="1530" w:hanging="1170"/>
        <w:rPr>
          <w:b/>
          <w:bCs/>
        </w:rPr>
      </w:pPr>
      <w:r w:rsidRPr="00900C1B">
        <w:rPr>
          <w:b/>
          <w:bCs/>
        </w:rPr>
        <w:t xml:space="preserve">D.   </w:t>
      </w:r>
      <w:r w:rsidR="0018222B" w:rsidRPr="0018222B">
        <w:rPr>
          <w:b/>
          <w:bCs/>
        </w:rPr>
        <w:t>Stop Discrimination by Algorithms Act of 2021</w:t>
      </w:r>
      <w:r w:rsidR="00890BD8">
        <w:rPr>
          <w:b/>
          <w:bCs/>
        </w:rPr>
        <w:t xml:space="preserve"> </w:t>
      </w:r>
      <w:r w:rsidRPr="00900C1B">
        <w:rPr>
          <w:b/>
          <w:bCs/>
        </w:rPr>
        <w:t>(</w:t>
      </w:r>
      <w:r w:rsidRPr="0018222B">
        <w:rPr>
          <w:b/>
          <w:bCs/>
        </w:rPr>
        <w:t>B24-0558</w:t>
      </w:r>
      <w:r w:rsidRPr="00900C1B">
        <w:rPr>
          <w:b/>
          <w:bCs/>
        </w:rPr>
        <w:t xml:space="preserve">) </w:t>
      </w:r>
    </w:p>
    <w:p w14:paraId="67A5FE1F" w14:textId="69EEDDA7" w:rsidR="0018222B" w:rsidRDefault="00523533" w:rsidP="003A06D4">
      <w:pPr>
        <w:ind w:left="720"/>
      </w:pPr>
      <w:r>
        <w:sym w:font="Wingdings" w:char="F077"/>
      </w:r>
      <w:r>
        <w:t xml:space="preserve"> </w:t>
      </w:r>
      <w:r w:rsidR="003A06D4">
        <w:t xml:space="preserve"> </w:t>
      </w:r>
      <w:r w:rsidR="0018222B" w:rsidRPr="0018222B">
        <w:t xml:space="preserve">B24-0558, would prohibit users of algorithmic decision-making </w:t>
      </w:r>
      <w:r w:rsidR="00C337D2">
        <w:t xml:space="preserve">models </w:t>
      </w:r>
      <w:r w:rsidR="0018222B" w:rsidRPr="0018222B">
        <w:t>in a discriminatory manner</w:t>
      </w:r>
      <w:r w:rsidR="003A06D4">
        <w:t>.</w:t>
      </w:r>
      <w:r w:rsidR="0018222B" w:rsidRPr="0018222B">
        <w:t xml:space="preserve"> </w:t>
      </w:r>
      <w:r w:rsidR="003A06D4">
        <w:t>Legislation looks at the use of</w:t>
      </w:r>
      <w:r w:rsidR="0018222B" w:rsidRPr="0018222B">
        <w:t xml:space="preserve"> algorithms to determine employment, housing, healthcare, and financial lending</w:t>
      </w:r>
      <w:r w:rsidR="00294914">
        <w:t xml:space="preserve"> decisions</w:t>
      </w:r>
      <w:r w:rsidR="0018222B" w:rsidRPr="0018222B">
        <w:t xml:space="preserve">. Additionally, </w:t>
      </w:r>
      <w:r w:rsidR="00997D53">
        <w:t>prior to use</w:t>
      </w:r>
      <w:r w:rsidR="003E3FB3">
        <w:t>,</w:t>
      </w:r>
      <w:r w:rsidR="00997D53">
        <w:t xml:space="preserve"> </w:t>
      </w:r>
      <w:r w:rsidR="0018222B" w:rsidRPr="0018222B">
        <w:t xml:space="preserve">a company must </w:t>
      </w:r>
      <w:r w:rsidR="00997D53">
        <w:t>file the</w:t>
      </w:r>
      <w:r w:rsidR="00957AA9">
        <w:t xml:space="preserve"> algorithm</w:t>
      </w:r>
      <w:r w:rsidR="0018222B" w:rsidRPr="0018222B">
        <w:t xml:space="preserve"> and </w:t>
      </w:r>
      <w:r w:rsidR="00957AA9">
        <w:t xml:space="preserve">be </w:t>
      </w:r>
      <w:r w:rsidR="0018222B" w:rsidRPr="0018222B">
        <w:t xml:space="preserve">subject to </w:t>
      </w:r>
      <w:r w:rsidR="003E3FB3">
        <w:t xml:space="preserve">an </w:t>
      </w:r>
      <w:r w:rsidR="0018222B" w:rsidRPr="0018222B">
        <w:t xml:space="preserve">audit. </w:t>
      </w:r>
    </w:p>
    <w:p w14:paraId="0BBA417D" w14:textId="0517FBA2" w:rsidR="00D452B0" w:rsidRDefault="005430CC" w:rsidP="003A06D4">
      <w:pPr>
        <w:ind w:left="720"/>
      </w:pPr>
      <w:r>
        <w:t xml:space="preserve">Regarding B24-0558: </w:t>
      </w:r>
      <w:r w:rsidR="00D452B0">
        <w:t xml:space="preserve">Concerns were raised regarding </w:t>
      </w:r>
      <w:r>
        <w:t>DISB’s position and having two sets of regulations.</w:t>
      </w:r>
    </w:p>
    <w:p w14:paraId="041D1A1F" w14:textId="2E65D1F7" w:rsidR="00D028EE" w:rsidRPr="00DE25BF" w:rsidRDefault="00D028EE" w:rsidP="003A06D4">
      <w:pPr>
        <w:ind w:left="720"/>
        <w:rPr>
          <w:b/>
          <w:bCs/>
          <w:color w:val="C00000"/>
          <w:u w:val="single"/>
        </w:rPr>
      </w:pPr>
      <w:r w:rsidRPr="00DE25BF">
        <w:rPr>
          <w:b/>
          <w:bCs/>
          <w:color w:val="C00000"/>
          <w:u w:val="single"/>
        </w:rPr>
        <w:t>Comments:</w:t>
      </w:r>
    </w:p>
    <w:p w14:paraId="4CC193DE" w14:textId="5C934F0E" w:rsidR="00486475" w:rsidRPr="009E41A0" w:rsidRDefault="004B18E3" w:rsidP="004B18E3">
      <w:pPr>
        <w:ind w:left="720" w:hanging="1350"/>
        <w:rPr>
          <w:bCs/>
          <w:color w:val="C00000"/>
        </w:rPr>
      </w:pPr>
      <w:r>
        <w:rPr>
          <w:b/>
        </w:rPr>
        <w:tab/>
      </w:r>
      <w:r w:rsidR="00B46C80" w:rsidRPr="009E41A0">
        <w:rPr>
          <w:b/>
          <w:color w:val="C00000"/>
        </w:rPr>
        <w:sym w:font="Wingdings" w:char="F073"/>
      </w:r>
      <w:r w:rsidR="00B46C80" w:rsidRPr="009E41A0">
        <w:rPr>
          <w:b/>
          <w:color w:val="C00000"/>
        </w:rPr>
        <w:t xml:space="preserve"> </w:t>
      </w:r>
      <w:r w:rsidR="00486475" w:rsidRPr="009E41A0">
        <w:rPr>
          <w:b/>
          <w:color w:val="C00000"/>
        </w:rPr>
        <w:t xml:space="preserve"> </w:t>
      </w:r>
      <w:r w:rsidR="001441A2">
        <w:rPr>
          <w:b/>
          <w:color w:val="C00000"/>
        </w:rPr>
        <w:t xml:space="preserve">Department - </w:t>
      </w:r>
      <w:r w:rsidR="00E3563E">
        <w:rPr>
          <w:bCs/>
          <w:color w:val="C00000"/>
        </w:rPr>
        <w:t>DISB</w:t>
      </w:r>
      <w:r w:rsidR="00486475" w:rsidRPr="009E41A0">
        <w:rPr>
          <w:bCs/>
          <w:color w:val="C00000"/>
        </w:rPr>
        <w:t xml:space="preserve"> </w:t>
      </w:r>
      <w:r w:rsidR="00B14D80">
        <w:rPr>
          <w:bCs/>
          <w:color w:val="C00000"/>
        </w:rPr>
        <w:t>has not solidified</w:t>
      </w:r>
      <w:r w:rsidR="00486475" w:rsidRPr="009E41A0">
        <w:rPr>
          <w:bCs/>
          <w:color w:val="C00000"/>
        </w:rPr>
        <w:t xml:space="preserve"> a position. </w:t>
      </w:r>
      <w:r w:rsidR="00770EA0" w:rsidRPr="009E41A0">
        <w:rPr>
          <w:bCs/>
          <w:color w:val="C00000"/>
        </w:rPr>
        <w:t>No hearing has been set</w:t>
      </w:r>
      <w:r w:rsidR="00E3563E">
        <w:rPr>
          <w:bCs/>
          <w:color w:val="C00000"/>
        </w:rPr>
        <w:t xml:space="preserve"> and </w:t>
      </w:r>
      <w:r w:rsidR="005430CC">
        <w:rPr>
          <w:bCs/>
          <w:color w:val="C00000"/>
        </w:rPr>
        <w:t>t</w:t>
      </w:r>
      <w:r w:rsidR="00334C1A" w:rsidRPr="009E41A0">
        <w:rPr>
          <w:bCs/>
          <w:color w:val="C00000"/>
        </w:rPr>
        <w:t xml:space="preserve">he Department is supportive of </w:t>
      </w:r>
      <w:r w:rsidR="001F1981" w:rsidRPr="009E41A0">
        <w:rPr>
          <w:bCs/>
          <w:color w:val="C00000"/>
        </w:rPr>
        <w:t>looking</w:t>
      </w:r>
      <w:r w:rsidR="00334C1A" w:rsidRPr="009E41A0">
        <w:rPr>
          <w:bCs/>
          <w:color w:val="C00000"/>
        </w:rPr>
        <w:t xml:space="preserve"> at the use of algorithms by insurance</w:t>
      </w:r>
      <w:r w:rsidR="001F1981" w:rsidRPr="009E41A0">
        <w:rPr>
          <w:rFonts w:eastAsiaTheme="minorEastAsia"/>
        </w:rPr>
        <w:t xml:space="preserve"> </w:t>
      </w:r>
      <w:r w:rsidR="00FE1FEF" w:rsidRPr="00FE1FEF">
        <w:rPr>
          <w:rFonts w:eastAsiaTheme="minorEastAsia"/>
          <w:color w:val="C00000"/>
        </w:rPr>
        <w:t>companies</w:t>
      </w:r>
      <w:r w:rsidR="00FE1FEF">
        <w:rPr>
          <w:rFonts w:eastAsiaTheme="minorEastAsia"/>
        </w:rPr>
        <w:t xml:space="preserve"> </w:t>
      </w:r>
      <w:r w:rsidR="001F1981" w:rsidRPr="009E41A0">
        <w:rPr>
          <w:bCs/>
          <w:color w:val="C00000"/>
        </w:rPr>
        <w:t>to ensure there's not any unintentional discriminat</w:t>
      </w:r>
      <w:r w:rsidR="00FE1FEF">
        <w:rPr>
          <w:bCs/>
          <w:color w:val="C00000"/>
        </w:rPr>
        <w:t>ion</w:t>
      </w:r>
      <w:r w:rsidR="001F1981" w:rsidRPr="009E41A0">
        <w:rPr>
          <w:bCs/>
          <w:color w:val="C00000"/>
        </w:rPr>
        <w:t xml:space="preserve">. </w:t>
      </w:r>
    </w:p>
    <w:p w14:paraId="45D39E45" w14:textId="6CA0F59A" w:rsidR="003560C2" w:rsidRPr="009E41A0" w:rsidRDefault="00B46C80" w:rsidP="003560C2">
      <w:pPr>
        <w:ind w:left="720"/>
        <w:rPr>
          <w:b/>
          <w:color w:val="C00000"/>
        </w:rPr>
      </w:pPr>
      <w:r w:rsidRPr="009E41A0">
        <w:rPr>
          <w:b/>
          <w:color w:val="C00000"/>
        </w:rPr>
        <w:sym w:font="Wingdings" w:char="F073"/>
      </w:r>
      <w:r w:rsidR="003560C2" w:rsidRPr="009E41A0">
        <w:rPr>
          <w:b/>
          <w:color w:val="C00000"/>
        </w:rPr>
        <w:t xml:space="preserve">  </w:t>
      </w:r>
      <w:r w:rsidR="001441A2">
        <w:rPr>
          <w:b/>
          <w:color w:val="C00000"/>
        </w:rPr>
        <w:t xml:space="preserve">Department - </w:t>
      </w:r>
      <w:r w:rsidR="00E3563E">
        <w:rPr>
          <w:bCs/>
          <w:color w:val="C00000"/>
        </w:rPr>
        <w:t>DISB is</w:t>
      </w:r>
      <w:r w:rsidR="003560C2" w:rsidRPr="009E41A0">
        <w:rPr>
          <w:bCs/>
          <w:color w:val="C00000"/>
        </w:rPr>
        <w:t xml:space="preserve"> aware of </w:t>
      </w:r>
      <w:r w:rsidR="00E3563E">
        <w:rPr>
          <w:bCs/>
          <w:color w:val="C00000"/>
        </w:rPr>
        <w:t>the duality</w:t>
      </w:r>
      <w:r w:rsidR="005430CC">
        <w:rPr>
          <w:bCs/>
          <w:color w:val="C00000"/>
        </w:rPr>
        <w:t xml:space="preserve"> in regulation and </w:t>
      </w:r>
      <w:r w:rsidR="003560C2" w:rsidRPr="009E41A0">
        <w:rPr>
          <w:bCs/>
          <w:color w:val="C00000"/>
        </w:rPr>
        <w:t xml:space="preserve">would look to maintain </w:t>
      </w:r>
      <w:r w:rsidR="005430CC">
        <w:rPr>
          <w:bCs/>
          <w:color w:val="C00000"/>
        </w:rPr>
        <w:t>our</w:t>
      </w:r>
      <w:r w:rsidR="003560C2" w:rsidRPr="009E41A0">
        <w:rPr>
          <w:bCs/>
          <w:color w:val="C00000"/>
        </w:rPr>
        <w:t xml:space="preserve"> posture as the </w:t>
      </w:r>
      <w:r w:rsidR="005430CC">
        <w:rPr>
          <w:bCs/>
          <w:color w:val="C00000"/>
        </w:rPr>
        <w:t xml:space="preserve">designated </w:t>
      </w:r>
      <w:r w:rsidR="003560C2" w:rsidRPr="009E41A0">
        <w:rPr>
          <w:bCs/>
          <w:color w:val="C00000"/>
        </w:rPr>
        <w:t>regulators of the insurance industry.</w:t>
      </w:r>
    </w:p>
    <w:p w14:paraId="6612D0DD" w14:textId="4B618581" w:rsidR="0018222B" w:rsidRPr="0018222B" w:rsidRDefault="003C1FD4" w:rsidP="003C1FD4">
      <w:pPr>
        <w:ind w:left="1350" w:hanging="1350"/>
        <w:rPr>
          <w:b/>
        </w:rPr>
      </w:pPr>
      <w:r>
        <w:rPr>
          <w:b/>
        </w:rPr>
        <w:t xml:space="preserve">3.   </w:t>
      </w:r>
      <w:r w:rsidR="0018222B" w:rsidRPr="0018222B">
        <w:rPr>
          <w:b/>
        </w:rPr>
        <w:t>Emerging P&amp;C Insurance Issues</w:t>
      </w:r>
    </w:p>
    <w:p w14:paraId="7AE393CF" w14:textId="18D90FEA" w:rsidR="0018222B" w:rsidRPr="0018222B" w:rsidRDefault="003C1FD4" w:rsidP="003C1FD4">
      <w:pPr>
        <w:ind w:left="1170" w:hanging="810"/>
        <w:rPr>
          <w:bCs/>
        </w:rPr>
      </w:pPr>
      <w:r>
        <w:rPr>
          <w:b/>
        </w:rPr>
        <w:t xml:space="preserve">A.  </w:t>
      </w:r>
      <w:r w:rsidR="0018222B" w:rsidRPr="0018222B">
        <w:rPr>
          <w:b/>
        </w:rPr>
        <w:t>Terrorism Working Group Data Call</w:t>
      </w:r>
      <w:r w:rsidR="0018222B" w:rsidRPr="0018222B">
        <w:rPr>
          <w:bCs/>
        </w:rPr>
        <w:t xml:space="preserve"> </w:t>
      </w:r>
    </w:p>
    <w:p w14:paraId="07AA7120" w14:textId="24E83796" w:rsidR="0018222B" w:rsidRDefault="00346B4D" w:rsidP="007E01FA">
      <w:pPr>
        <w:ind w:left="810"/>
        <w:rPr>
          <w:bCs/>
        </w:rPr>
      </w:pPr>
      <w:r>
        <w:rPr>
          <w:bCs/>
        </w:rPr>
        <w:sym w:font="Wingdings" w:char="F077"/>
      </w:r>
      <w:r w:rsidR="00A365D4">
        <w:rPr>
          <w:bCs/>
        </w:rPr>
        <w:t xml:space="preserve"> </w:t>
      </w:r>
      <w:r w:rsidR="00DA068E">
        <w:rPr>
          <w:bCs/>
        </w:rPr>
        <w:t xml:space="preserve"> </w:t>
      </w:r>
      <w:r w:rsidR="0018222B" w:rsidRPr="0018222B">
        <w:rPr>
          <w:bCs/>
        </w:rPr>
        <w:t>The Federal Insurance Office (FIO) has created new templates for the collection of data.</w:t>
      </w:r>
      <w:r w:rsidR="00C23944">
        <w:rPr>
          <w:bCs/>
        </w:rPr>
        <w:t xml:space="preserve"> The templates seek to collect more</w:t>
      </w:r>
      <w:r w:rsidR="00ED037B">
        <w:rPr>
          <w:bCs/>
        </w:rPr>
        <w:t xml:space="preserve"> information </w:t>
      </w:r>
      <w:r w:rsidR="0018222B" w:rsidRPr="0018222B">
        <w:rPr>
          <w:bCs/>
        </w:rPr>
        <w:t xml:space="preserve">on the policy writings of captives and cyber insurance related to ransomware. </w:t>
      </w:r>
      <w:r w:rsidR="00B01FCB">
        <w:rPr>
          <w:bCs/>
        </w:rPr>
        <w:t>A</w:t>
      </w:r>
      <w:r w:rsidR="009E1089">
        <w:rPr>
          <w:bCs/>
        </w:rPr>
        <w:t xml:space="preserve"> </w:t>
      </w:r>
      <w:r w:rsidR="005D60E2">
        <w:rPr>
          <w:bCs/>
        </w:rPr>
        <w:t>notice will be sent to insurers</w:t>
      </w:r>
      <w:r w:rsidR="0071724F">
        <w:rPr>
          <w:bCs/>
        </w:rPr>
        <w:t>. Information is due to</w:t>
      </w:r>
      <w:r w:rsidR="0018222B" w:rsidRPr="0018222B">
        <w:rPr>
          <w:bCs/>
        </w:rPr>
        <w:t xml:space="preserve"> state regulators, and Treasury, by May 15, 2022. </w:t>
      </w:r>
      <w:r w:rsidR="001132DF">
        <w:rPr>
          <w:bCs/>
        </w:rPr>
        <w:t>For more information,</w:t>
      </w:r>
      <w:r w:rsidR="0018222B" w:rsidRPr="0018222B">
        <w:rPr>
          <w:bCs/>
        </w:rPr>
        <w:t xml:space="preserve"> visit the Treasury’s terrorism data call </w:t>
      </w:r>
      <w:hyperlink r:id="rId8" w:tgtFrame="_blank" w:history="1">
        <w:r w:rsidR="0018222B" w:rsidRPr="0018222B">
          <w:rPr>
            <w:rStyle w:val="Hyperlink"/>
            <w:bCs/>
          </w:rPr>
          <w:t>webpage</w:t>
        </w:r>
      </w:hyperlink>
      <w:r w:rsidR="0018222B" w:rsidRPr="0018222B">
        <w:rPr>
          <w:bCs/>
        </w:rPr>
        <w:t> or the Federal Register </w:t>
      </w:r>
      <w:hyperlink r:id="rId9" w:tgtFrame="_blank" w:history="1">
        <w:r w:rsidR="0018222B" w:rsidRPr="0018222B">
          <w:rPr>
            <w:rStyle w:val="Hyperlink"/>
            <w:bCs/>
          </w:rPr>
          <w:t>notice</w:t>
        </w:r>
      </w:hyperlink>
      <w:r w:rsidR="0018222B" w:rsidRPr="0018222B">
        <w:rPr>
          <w:bCs/>
        </w:rPr>
        <w:t xml:space="preserve">. </w:t>
      </w:r>
    </w:p>
    <w:p w14:paraId="1820ACC2" w14:textId="0C2BF5BE" w:rsidR="00A502F3" w:rsidRPr="005301F8" w:rsidRDefault="00D028EE" w:rsidP="007E01FA">
      <w:pPr>
        <w:ind w:left="810"/>
        <w:rPr>
          <w:b/>
          <w:color w:val="C00000"/>
          <w:u w:val="single"/>
        </w:rPr>
      </w:pPr>
      <w:r w:rsidRPr="005301F8">
        <w:rPr>
          <w:b/>
          <w:color w:val="C00000"/>
          <w:u w:val="single"/>
        </w:rPr>
        <w:t>C</w:t>
      </w:r>
      <w:r w:rsidR="00A502F3" w:rsidRPr="005301F8">
        <w:rPr>
          <w:b/>
          <w:color w:val="C00000"/>
          <w:u w:val="single"/>
        </w:rPr>
        <w:t>omments:</w:t>
      </w:r>
    </w:p>
    <w:p w14:paraId="128DAD73" w14:textId="71D01F95" w:rsidR="00E44B43" w:rsidRPr="0018222B" w:rsidRDefault="001441A2" w:rsidP="007E01FA">
      <w:pPr>
        <w:ind w:left="810"/>
        <w:rPr>
          <w:bCs/>
        </w:rPr>
      </w:pPr>
      <w:r w:rsidRPr="001441A2">
        <w:rPr>
          <w:b/>
          <w:color w:val="C00000"/>
        </w:rPr>
        <w:t>Participant</w:t>
      </w:r>
      <w:r>
        <w:rPr>
          <w:bCs/>
          <w:color w:val="C00000"/>
        </w:rPr>
        <w:t xml:space="preserve"> - </w:t>
      </w:r>
      <w:r w:rsidR="003E0AC1" w:rsidRPr="009E41A0">
        <w:rPr>
          <w:bCs/>
          <w:color w:val="C00000"/>
        </w:rPr>
        <w:t>NCCI</w:t>
      </w:r>
      <w:r w:rsidR="003911F2">
        <w:rPr>
          <w:bCs/>
          <w:color w:val="C00000"/>
        </w:rPr>
        <w:t xml:space="preserve"> </w:t>
      </w:r>
      <w:r w:rsidR="003E0AC1" w:rsidRPr="009E41A0">
        <w:rPr>
          <w:bCs/>
          <w:color w:val="C00000"/>
        </w:rPr>
        <w:t xml:space="preserve">will be providing workers compensation data again this year. </w:t>
      </w:r>
      <w:r w:rsidR="00A502F3">
        <w:rPr>
          <w:bCs/>
          <w:color w:val="C00000"/>
        </w:rPr>
        <w:t xml:space="preserve">NCCI is </w:t>
      </w:r>
      <w:r w:rsidR="003E0AC1" w:rsidRPr="009E41A0">
        <w:rPr>
          <w:bCs/>
          <w:color w:val="C00000"/>
        </w:rPr>
        <w:t xml:space="preserve">waiting </w:t>
      </w:r>
      <w:r w:rsidR="00BD40AE" w:rsidRPr="009E41A0">
        <w:rPr>
          <w:bCs/>
          <w:color w:val="C00000"/>
        </w:rPr>
        <w:t xml:space="preserve">for </w:t>
      </w:r>
      <w:r w:rsidR="00BD40AE">
        <w:rPr>
          <w:bCs/>
          <w:color w:val="C00000"/>
        </w:rPr>
        <w:t>a</w:t>
      </w:r>
      <w:r w:rsidR="003911F2">
        <w:rPr>
          <w:bCs/>
          <w:color w:val="C00000"/>
        </w:rPr>
        <w:t xml:space="preserve"> </w:t>
      </w:r>
      <w:r w:rsidR="003E0AC1" w:rsidRPr="009E41A0">
        <w:rPr>
          <w:bCs/>
          <w:color w:val="C00000"/>
        </w:rPr>
        <w:t>formal directive from the New York State Department</w:t>
      </w:r>
      <w:r w:rsidR="003911F2">
        <w:rPr>
          <w:bCs/>
          <w:color w:val="C00000"/>
        </w:rPr>
        <w:t xml:space="preserve"> -</w:t>
      </w:r>
      <w:r w:rsidR="003E0AC1" w:rsidRPr="009E41A0">
        <w:rPr>
          <w:bCs/>
          <w:color w:val="C00000"/>
        </w:rPr>
        <w:t xml:space="preserve"> Financial Services</w:t>
      </w:r>
      <w:r w:rsidR="006B24D5">
        <w:rPr>
          <w:bCs/>
          <w:color w:val="C00000"/>
        </w:rPr>
        <w:t xml:space="preserve"> Division</w:t>
      </w:r>
      <w:r w:rsidR="003911F2">
        <w:rPr>
          <w:bCs/>
          <w:color w:val="C00000"/>
        </w:rPr>
        <w:t>. O</w:t>
      </w:r>
      <w:r w:rsidR="003E0AC1" w:rsidRPr="009E41A0">
        <w:rPr>
          <w:bCs/>
          <w:color w:val="C00000"/>
        </w:rPr>
        <w:t xml:space="preserve">nce </w:t>
      </w:r>
      <w:r w:rsidR="00A502F3">
        <w:rPr>
          <w:bCs/>
          <w:color w:val="C00000"/>
        </w:rPr>
        <w:t>received</w:t>
      </w:r>
      <w:r w:rsidR="005B35C0">
        <w:rPr>
          <w:bCs/>
          <w:color w:val="C00000"/>
        </w:rPr>
        <w:t>,</w:t>
      </w:r>
      <w:r w:rsidR="00A502F3">
        <w:rPr>
          <w:bCs/>
          <w:color w:val="C00000"/>
        </w:rPr>
        <w:t xml:space="preserve"> NCCI will issue a circular</w:t>
      </w:r>
      <w:r w:rsidR="00F159E8">
        <w:rPr>
          <w:bCs/>
          <w:color w:val="C00000"/>
        </w:rPr>
        <w:t xml:space="preserve"> to the industry to inform</w:t>
      </w:r>
      <w:r w:rsidR="00825810">
        <w:rPr>
          <w:bCs/>
          <w:color w:val="C00000"/>
        </w:rPr>
        <w:t xml:space="preserve"> them</w:t>
      </w:r>
      <w:r w:rsidR="00F159E8">
        <w:rPr>
          <w:bCs/>
          <w:color w:val="C00000"/>
        </w:rPr>
        <w:t xml:space="preserve"> that</w:t>
      </w:r>
      <w:r w:rsidR="005301F8">
        <w:rPr>
          <w:bCs/>
          <w:color w:val="C00000"/>
        </w:rPr>
        <w:t xml:space="preserve"> the</w:t>
      </w:r>
      <w:r w:rsidR="00F159E8">
        <w:rPr>
          <w:bCs/>
          <w:color w:val="C00000"/>
        </w:rPr>
        <w:t xml:space="preserve"> workers’ compensation</w:t>
      </w:r>
      <w:r w:rsidR="003E0AC1" w:rsidRPr="009E41A0">
        <w:rPr>
          <w:bCs/>
          <w:color w:val="C00000"/>
        </w:rPr>
        <w:t xml:space="preserve"> </w:t>
      </w:r>
      <w:r w:rsidR="00D81152">
        <w:rPr>
          <w:bCs/>
          <w:color w:val="C00000"/>
        </w:rPr>
        <w:t>data</w:t>
      </w:r>
      <w:r w:rsidR="006B24D5">
        <w:rPr>
          <w:bCs/>
          <w:color w:val="C00000"/>
        </w:rPr>
        <w:t xml:space="preserve"> </w:t>
      </w:r>
      <w:r w:rsidR="003E0AC1" w:rsidRPr="009E41A0">
        <w:rPr>
          <w:bCs/>
          <w:color w:val="C00000"/>
        </w:rPr>
        <w:t>portion</w:t>
      </w:r>
      <w:r w:rsidR="005B35C0">
        <w:rPr>
          <w:bCs/>
          <w:color w:val="C00000"/>
        </w:rPr>
        <w:t xml:space="preserve"> will be</w:t>
      </w:r>
      <w:r w:rsidR="00C314C3" w:rsidRPr="009E41A0">
        <w:rPr>
          <w:bCs/>
          <w:color w:val="C00000"/>
        </w:rPr>
        <w:t xml:space="preserve"> file</w:t>
      </w:r>
      <w:r w:rsidR="005301F8">
        <w:rPr>
          <w:bCs/>
          <w:color w:val="C00000"/>
        </w:rPr>
        <w:t>d</w:t>
      </w:r>
      <w:r w:rsidR="00C314C3" w:rsidRPr="009E41A0">
        <w:rPr>
          <w:bCs/>
          <w:color w:val="C00000"/>
        </w:rPr>
        <w:t xml:space="preserve"> on their behalf</w:t>
      </w:r>
      <w:r w:rsidR="00D81152">
        <w:rPr>
          <w:bCs/>
          <w:color w:val="C00000"/>
        </w:rPr>
        <w:t>.</w:t>
      </w:r>
    </w:p>
    <w:p w14:paraId="30C29518" w14:textId="2400EDAF" w:rsidR="0018222B" w:rsidRPr="0018222B" w:rsidRDefault="001132DF" w:rsidP="001132DF">
      <w:pPr>
        <w:ind w:left="1170" w:hanging="810"/>
        <w:rPr>
          <w:bCs/>
        </w:rPr>
      </w:pPr>
      <w:r>
        <w:rPr>
          <w:b/>
        </w:rPr>
        <w:lastRenderedPageBreak/>
        <w:t xml:space="preserve">B.  </w:t>
      </w:r>
      <w:r w:rsidR="0018222B" w:rsidRPr="0018222B">
        <w:rPr>
          <w:b/>
        </w:rPr>
        <w:t>“Riot” Definition “New” SERFF Filing Requirement</w:t>
      </w:r>
      <w:r w:rsidR="0018222B" w:rsidRPr="0018222B">
        <w:rPr>
          <w:bCs/>
        </w:rPr>
        <w:t xml:space="preserve"> </w:t>
      </w:r>
    </w:p>
    <w:p w14:paraId="33DE8399" w14:textId="265BD217" w:rsidR="0018222B" w:rsidRDefault="00744F5A" w:rsidP="007E7AD0">
      <w:pPr>
        <w:ind w:left="810"/>
        <w:rPr>
          <w:bCs/>
          <w:i/>
          <w:iCs/>
        </w:rPr>
      </w:pPr>
      <w:r>
        <w:rPr>
          <w:bCs/>
        </w:rPr>
        <w:sym w:font="Wingdings" w:char="F077"/>
      </w:r>
      <w:r>
        <w:rPr>
          <w:bCs/>
        </w:rPr>
        <w:t xml:space="preserve"> </w:t>
      </w:r>
      <w:r w:rsidR="00CA5725">
        <w:rPr>
          <w:bCs/>
        </w:rPr>
        <w:t xml:space="preserve"> </w:t>
      </w:r>
      <w:r w:rsidR="0018222B" w:rsidRPr="0018222B">
        <w:rPr>
          <w:bCs/>
        </w:rPr>
        <w:t xml:space="preserve">New and renewal filing </w:t>
      </w:r>
      <w:r w:rsidR="009B345A" w:rsidRPr="0018222B">
        <w:rPr>
          <w:bCs/>
        </w:rPr>
        <w:t>submiss</w:t>
      </w:r>
      <w:r w:rsidR="009B345A">
        <w:rPr>
          <w:bCs/>
        </w:rPr>
        <w:t xml:space="preserve">ions </w:t>
      </w:r>
      <w:r w:rsidR="0018222B" w:rsidRPr="0018222B">
        <w:rPr>
          <w:bCs/>
        </w:rPr>
        <w:t>in the SERFF system must contain a definition of “</w:t>
      </w:r>
      <w:r w:rsidR="00D81152" w:rsidRPr="00D81152">
        <w:rPr>
          <w:bCs/>
          <w:i/>
          <w:iCs/>
        </w:rPr>
        <w:t>r</w:t>
      </w:r>
      <w:r w:rsidR="0018222B" w:rsidRPr="00D81152">
        <w:rPr>
          <w:bCs/>
          <w:i/>
          <w:iCs/>
        </w:rPr>
        <w:t>iot</w:t>
      </w:r>
      <w:r w:rsidR="0018222B" w:rsidRPr="0018222B">
        <w:rPr>
          <w:bCs/>
        </w:rPr>
        <w:t>”</w:t>
      </w:r>
      <w:r w:rsidR="00C67558">
        <w:rPr>
          <w:bCs/>
        </w:rPr>
        <w:t>. The definition should be</w:t>
      </w:r>
      <w:r w:rsidR="0018222B" w:rsidRPr="0018222B">
        <w:rPr>
          <w:bCs/>
        </w:rPr>
        <w:t xml:space="preserve"> generously similar or the same as the definition cited in DC code: § 22–1322</w:t>
      </w:r>
      <w:r w:rsidR="00C67558">
        <w:rPr>
          <w:bCs/>
        </w:rPr>
        <w:t xml:space="preserve"> -</w:t>
      </w:r>
      <w:r w:rsidR="0018222B" w:rsidRPr="0018222B">
        <w:rPr>
          <w:bCs/>
        </w:rPr>
        <w:t xml:space="preserve"> </w:t>
      </w:r>
      <w:r w:rsidR="0018222B" w:rsidRPr="0018222B">
        <w:rPr>
          <w:bCs/>
          <w:i/>
          <w:iCs/>
        </w:rPr>
        <w:t>Rioting or Inciting to Riot.</w:t>
      </w:r>
    </w:p>
    <w:p w14:paraId="2B977C32" w14:textId="4BABDE66" w:rsidR="005B35C0" w:rsidRPr="005301F8" w:rsidRDefault="00D028EE" w:rsidP="007E7AD0">
      <w:pPr>
        <w:ind w:left="810"/>
        <w:rPr>
          <w:b/>
          <w:color w:val="C00000"/>
          <w:u w:val="single"/>
        </w:rPr>
      </w:pPr>
      <w:r w:rsidRPr="005301F8">
        <w:rPr>
          <w:b/>
          <w:color w:val="C00000"/>
          <w:u w:val="single"/>
        </w:rPr>
        <w:t>Comments:</w:t>
      </w:r>
    </w:p>
    <w:p w14:paraId="05503A40" w14:textId="15D080A7" w:rsidR="00963A4C" w:rsidRPr="009E41A0" w:rsidRDefault="00744F5A" w:rsidP="007E7AD0">
      <w:pPr>
        <w:ind w:left="810"/>
        <w:rPr>
          <w:bCs/>
          <w:color w:val="C00000"/>
        </w:rPr>
      </w:pPr>
      <w:r w:rsidRPr="009E41A0">
        <w:rPr>
          <w:bCs/>
          <w:color w:val="C00000"/>
        </w:rPr>
        <w:sym w:font="Wingdings" w:char="F073"/>
      </w:r>
      <w:r w:rsidRPr="009E41A0">
        <w:rPr>
          <w:bCs/>
          <w:color w:val="C00000"/>
        </w:rPr>
        <w:t xml:space="preserve">  </w:t>
      </w:r>
      <w:r w:rsidR="001441A2" w:rsidRPr="001441A2">
        <w:rPr>
          <w:b/>
          <w:color w:val="C00000"/>
        </w:rPr>
        <w:t>Department</w:t>
      </w:r>
      <w:r w:rsidR="001441A2">
        <w:rPr>
          <w:bCs/>
          <w:color w:val="C00000"/>
        </w:rPr>
        <w:t xml:space="preserve"> - </w:t>
      </w:r>
      <w:r w:rsidR="005B35C0">
        <w:rPr>
          <w:bCs/>
          <w:color w:val="C00000"/>
        </w:rPr>
        <w:t>DISB</w:t>
      </w:r>
      <w:r w:rsidR="008B2287" w:rsidRPr="009E41A0">
        <w:rPr>
          <w:bCs/>
          <w:color w:val="C00000"/>
        </w:rPr>
        <w:t xml:space="preserve"> is comfortable with </w:t>
      </w:r>
      <w:r w:rsidR="006B17D1">
        <w:rPr>
          <w:bCs/>
          <w:color w:val="C00000"/>
        </w:rPr>
        <w:t>provisions/language that exclude</w:t>
      </w:r>
      <w:r w:rsidR="008B2287" w:rsidRPr="009E41A0">
        <w:rPr>
          <w:bCs/>
          <w:color w:val="C00000"/>
        </w:rPr>
        <w:t xml:space="preserve"> people participating in a riot</w:t>
      </w:r>
      <w:r w:rsidR="005B35C0">
        <w:rPr>
          <w:bCs/>
          <w:color w:val="C00000"/>
        </w:rPr>
        <w:t xml:space="preserve"> but does not favor language that expands to cover a peaceful protest o</w:t>
      </w:r>
      <w:r w:rsidR="0090336A">
        <w:rPr>
          <w:bCs/>
          <w:color w:val="C00000"/>
        </w:rPr>
        <w:t>r</w:t>
      </w:r>
      <w:r w:rsidR="005B35C0">
        <w:rPr>
          <w:bCs/>
          <w:color w:val="C00000"/>
        </w:rPr>
        <w:t xml:space="preserve"> assembly</w:t>
      </w:r>
      <w:r w:rsidR="0090336A">
        <w:rPr>
          <w:bCs/>
          <w:color w:val="C00000"/>
        </w:rPr>
        <w:t>.</w:t>
      </w:r>
    </w:p>
    <w:p w14:paraId="24FF3564" w14:textId="34BC5C43" w:rsidR="00F0063A" w:rsidRPr="009E41A0" w:rsidRDefault="00013407" w:rsidP="007E7AD0">
      <w:pPr>
        <w:ind w:left="810"/>
        <w:rPr>
          <w:bCs/>
          <w:color w:val="C00000"/>
        </w:rPr>
      </w:pPr>
      <w:r w:rsidRPr="009E41A0">
        <w:rPr>
          <w:bCs/>
          <w:color w:val="C00000"/>
        </w:rPr>
        <w:sym w:font="Wingdings" w:char="F073"/>
      </w:r>
      <w:r w:rsidRPr="009E41A0">
        <w:rPr>
          <w:bCs/>
          <w:color w:val="C00000"/>
        </w:rPr>
        <w:t xml:space="preserve"> </w:t>
      </w:r>
      <w:r w:rsidR="00F0063A" w:rsidRPr="009E41A0">
        <w:rPr>
          <w:bCs/>
          <w:color w:val="C00000"/>
        </w:rPr>
        <w:t xml:space="preserve"> </w:t>
      </w:r>
      <w:r w:rsidR="001441A2" w:rsidRPr="001441A2">
        <w:rPr>
          <w:b/>
          <w:color w:val="C00000"/>
        </w:rPr>
        <w:t>Department</w:t>
      </w:r>
      <w:r w:rsidR="001441A2">
        <w:rPr>
          <w:bCs/>
          <w:color w:val="C00000"/>
        </w:rPr>
        <w:t xml:space="preserve"> - </w:t>
      </w:r>
      <w:r w:rsidR="005B35C0">
        <w:rPr>
          <w:bCs/>
          <w:color w:val="C00000"/>
        </w:rPr>
        <w:t>DISB will</w:t>
      </w:r>
      <w:r w:rsidR="00F0063A" w:rsidRPr="009E41A0">
        <w:rPr>
          <w:bCs/>
          <w:color w:val="C00000"/>
        </w:rPr>
        <w:t xml:space="preserve"> introduce </w:t>
      </w:r>
      <w:r w:rsidR="005B35C0">
        <w:rPr>
          <w:bCs/>
          <w:color w:val="C00000"/>
        </w:rPr>
        <w:t>guidance in the SERFF system and collect</w:t>
      </w:r>
      <w:r w:rsidR="00791C70" w:rsidRPr="009E41A0">
        <w:rPr>
          <w:bCs/>
          <w:color w:val="C00000"/>
        </w:rPr>
        <w:t xml:space="preserve"> feedback before something more formal is issued.</w:t>
      </w:r>
    </w:p>
    <w:p w14:paraId="7A6B622A" w14:textId="5EAF5A38" w:rsidR="0018222B" w:rsidRPr="0018222B" w:rsidRDefault="0060602B" w:rsidP="0060602B">
      <w:pPr>
        <w:ind w:left="1170" w:hanging="810"/>
        <w:rPr>
          <w:bCs/>
        </w:rPr>
      </w:pPr>
      <w:r>
        <w:rPr>
          <w:b/>
        </w:rPr>
        <w:t xml:space="preserve">C.  </w:t>
      </w:r>
      <w:r w:rsidR="0018222B" w:rsidRPr="0018222B">
        <w:rPr>
          <w:b/>
        </w:rPr>
        <w:t>Unavailability of Commercial Auto Insurance (Consumer Concern) -</w:t>
      </w:r>
      <w:r w:rsidR="0018222B" w:rsidRPr="0018222B">
        <w:rPr>
          <w:bCs/>
        </w:rPr>
        <w:t xml:space="preserve"> </w:t>
      </w:r>
      <w:r w:rsidR="0018222B" w:rsidRPr="0018222B">
        <w:rPr>
          <w:b/>
        </w:rPr>
        <w:t>(Angie)</w:t>
      </w:r>
      <w:r w:rsidR="0018222B" w:rsidRPr="0018222B">
        <w:t xml:space="preserve"> </w:t>
      </w:r>
    </w:p>
    <w:p w14:paraId="04A1E072" w14:textId="0BFA7039" w:rsidR="0018222B" w:rsidRDefault="00564461" w:rsidP="00EF5BA5">
      <w:pPr>
        <w:ind w:left="720"/>
        <w:rPr>
          <w:bCs/>
        </w:rPr>
      </w:pPr>
      <w:r>
        <w:rPr>
          <w:bCs/>
        </w:rPr>
        <w:sym w:font="Wingdings" w:char="F077"/>
      </w:r>
      <w:r>
        <w:rPr>
          <w:bCs/>
        </w:rPr>
        <w:t xml:space="preserve"> </w:t>
      </w:r>
      <w:r w:rsidR="00EF5BA5">
        <w:rPr>
          <w:bCs/>
        </w:rPr>
        <w:t xml:space="preserve"> </w:t>
      </w:r>
      <w:r w:rsidR="0018222B" w:rsidRPr="0018222B">
        <w:rPr>
          <w:bCs/>
        </w:rPr>
        <w:t>Mr. Jeffery Rice a U.S Veteran and resident of ward 4 contacted our office with concerns</w:t>
      </w:r>
      <w:r w:rsidR="0099288D">
        <w:rPr>
          <w:bCs/>
        </w:rPr>
        <w:t xml:space="preserve"> </w:t>
      </w:r>
      <w:r w:rsidR="00C27A7D">
        <w:rPr>
          <w:bCs/>
        </w:rPr>
        <w:t>regarding</w:t>
      </w:r>
      <w:r w:rsidR="0099288D">
        <w:rPr>
          <w:bCs/>
        </w:rPr>
        <w:t xml:space="preserve"> his inability</w:t>
      </w:r>
      <w:r w:rsidR="00111799">
        <w:rPr>
          <w:bCs/>
        </w:rPr>
        <w:t xml:space="preserve"> to obtain </w:t>
      </w:r>
      <w:r w:rsidR="00C27A7D">
        <w:rPr>
          <w:bCs/>
        </w:rPr>
        <w:t>c</w:t>
      </w:r>
      <w:r w:rsidR="0018222B" w:rsidRPr="0018222B">
        <w:rPr>
          <w:bCs/>
        </w:rPr>
        <w:t xml:space="preserve">ommercial </w:t>
      </w:r>
      <w:r w:rsidR="00C27A7D">
        <w:rPr>
          <w:bCs/>
        </w:rPr>
        <w:t>a</w:t>
      </w:r>
      <w:r w:rsidR="0018222B" w:rsidRPr="0018222B">
        <w:rPr>
          <w:bCs/>
        </w:rPr>
        <w:t xml:space="preserve">uto insurance for his vehicle transportation company. He </w:t>
      </w:r>
      <w:r w:rsidR="002B7C74">
        <w:rPr>
          <w:bCs/>
        </w:rPr>
        <w:t xml:space="preserve">reported that when he </w:t>
      </w:r>
      <w:r w:rsidR="0018222B" w:rsidRPr="0018222B">
        <w:rPr>
          <w:bCs/>
        </w:rPr>
        <w:t xml:space="preserve">provided his zip code many carriers </w:t>
      </w:r>
      <w:r w:rsidR="004603D2">
        <w:rPr>
          <w:bCs/>
        </w:rPr>
        <w:t>indicated</w:t>
      </w:r>
      <w:r w:rsidR="0018222B" w:rsidRPr="0018222B">
        <w:rPr>
          <w:bCs/>
        </w:rPr>
        <w:t xml:space="preserve"> they do not write coverage in that area. Mr. Rice asked if there were a policy in place to prevent this from happening? </w:t>
      </w:r>
    </w:p>
    <w:p w14:paraId="21AFE27F" w14:textId="3D3A66BE" w:rsidR="005B35C0" w:rsidRPr="005301F8" w:rsidRDefault="005B35C0" w:rsidP="00EF5BA5">
      <w:pPr>
        <w:ind w:left="720"/>
        <w:rPr>
          <w:b/>
          <w:u w:val="single"/>
        </w:rPr>
      </w:pPr>
      <w:r w:rsidRPr="005301F8">
        <w:rPr>
          <w:b/>
          <w:color w:val="C00000"/>
          <w:u w:val="single"/>
        </w:rPr>
        <w:t>Comments</w:t>
      </w:r>
      <w:r w:rsidR="00D028EE" w:rsidRPr="005301F8">
        <w:rPr>
          <w:b/>
          <w:color w:val="C00000"/>
          <w:u w:val="single"/>
        </w:rPr>
        <w:t>:</w:t>
      </w:r>
    </w:p>
    <w:p w14:paraId="7B838B0C" w14:textId="570A2B8D" w:rsidR="000C2B04" w:rsidRDefault="00564461" w:rsidP="00B453F7">
      <w:pPr>
        <w:ind w:left="720"/>
        <w:rPr>
          <w:bCs/>
          <w:color w:val="C00000"/>
        </w:rPr>
      </w:pPr>
      <w:r w:rsidRPr="009E41A0">
        <w:rPr>
          <w:bCs/>
          <w:color w:val="C00000"/>
        </w:rPr>
        <w:sym w:font="Wingdings" w:char="F073"/>
      </w:r>
      <w:r w:rsidR="004870F9" w:rsidRPr="009E41A0">
        <w:rPr>
          <w:bCs/>
          <w:color w:val="C00000"/>
        </w:rPr>
        <w:t xml:space="preserve">  </w:t>
      </w:r>
      <w:r w:rsidR="00B453F7" w:rsidRPr="00D44DE0">
        <w:rPr>
          <w:b/>
          <w:color w:val="C00000"/>
        </w:rPr>
        <w:t>Participant</w:t>
      </w:r>
      <w:r w:rsidR="001441A2" w:rsidRPr="00D44DE0">
        <w:rPr>
          <w:b/>
          <w:color w:val="C00000"/>
        </w:rPr>
        <w:t xml:space="preserve"> </w:t>
      </w:r>
      <w:r w:rsidR="0090336A">
        <w:rPr>
          <w:bCs/>
          <w:color w:val="C00000"/>
        </w:rPr>
        <w:t>– It is a</w:t>
      </w:r>
      <w:r w:rsidR="003A2A3C">
        <w:rPr>
          <w:bCs/>
          <w:color w:val="C00000"/>
        </w:rPr>
        <w:t>cknowledged that</w:t>
      </w:r>
      <w:r w:rsidR="00B453F7">
        <w:rPr>
          <w:bCs/>
          <w:color w:val="C00000"/>
        </w:rPr>
        <w:t xml:space="preserve"> </w:t>
      </w:r>
      <w:r w:rsidR="00073C57">
        <w:rPr>
          <w:bCs/>
          <w:color w:val="C00000"/>
        </w:rPr>
        <w:t>this is</w:t>
      </w:r>
      <w:r w:rsidR="00B453F7">
        <w:rPr>
          <w:bCs/>
          <w:color w:val="C00000"/>
        </w:rPr>
        <w:t xml:space="preserve"> a pervasive issue</w:t>
      </w:r>
      <w:r w:rsidR="00073C57">
        <w:rPr>
          <w:bCs/>
          <w:color w:val="C00000"/>
        </w:rPr>
        <w:t xml:space="preserve"> that warrants further discussion</w:t>
      </w:r>
      <w:r w:rsidR="0090336A">
        <w:rPr>
          <w:bCs/>
          <w:color w:val="C00000"/>
        </w:rPr>
        <w:t>.</w:t>
      </w:r>
    </w:p>
    <w:p w14:paraId="0E0BEE9B" w14:textId="27D773A9" w:rsidR="00130BE4" w:rsidRPr="009E41A0" w:rsidRDefault="003232DF" w:rsidP="006656E4">
      <w:pPr>
        <w:ind w:left="720"/>
        <w:rPr>
          <w:bCs/>
          <w:color w:val="C00000"/>
        </w:rPr>
      </w:pPr>
      <w:r w:rsidRPr="009E41A0">
        <w:rPr>
          <w:bCs/>
          <w:color w:val="C00000"/>
        </w:rPr>
        <w:sym w:font="Wingdings" w:char="F073"/>
      </w:r>
      <w:r w:rsidRPr="009E41A0">
        <w:rPr>
          <w:bCs/>
          <w:color w:val="C00000"/>
        </w:rPr>
        <w:t xml:space="preserve"> </w:t>
      </w:r>
      <w:r w:rsidR="00694D13" w:rsidRPr="009E41A0">
        <w:rPr>
          <w:bCs/>
          <w:color w:val="C00000"/>
        </w:rPr>
        <w:t xml:space="preserve"> </w:t>
      </w:r>
      <w:r w:rsidR="00D028EE" w:rsidRPr="00D44DE0">
        <w:rPr>
          <w:b/>
          <w:color w:val="C00000"/>
        </w:rPr>
        <w:t>Participant</w:t>
      </w:r>
      <w:r w:rsidR="00073C57" w:rsidRPr="00D44DE0">
        <w:rPr>
          <w:b/>
          <w:color w:val="C00000"/>
        </w:rPr>
        <w:t xml:space="preserve"> </w:t>
      </w:r>
      <w:r w:rsidR="000C2CF4">
        <w:rPr>
          <w:bCs/>
          <w:color w:val="C00000"/>
        </w:rPr>
        <w:t>–</w:t>
      </w:r>
      <w:r w:rsidR="00073C57">
        <w:rPr>
          <w:bCs/>
          <w:color w:val="C00000"/>
        </w:rPr>
        <w:t xml:space="preserve"> </w:t>
      </w:r>
      <w:r w:rsidR="0090336A">
        <w:rPr>
          <w:bCs/>
          <w:color w:val="C00000"/>
        </w:rPr>
        <w:t>It was mentioned</w:t>
      </w:r>
      <w:r w:rsidR="000C2CF4">
        <w:rPr>
          <w:bCs/>
          <w:color w:val="C00000"/>
        </w:rPr>
        <w:t xml:space="preserve"> that there </w:t>
      </w:r>
      <w:r w:rsidR="0090336A">
        <w:rPr>
          <w:bCs/>
          <w:color w:val="C00000"/>
        </w:rPr>
        <w:t>exists a</w:t>
      </w:r>
      <w:r w:rsidR="000C2CF4">
        <w:rPr>
          <w:bCs/>
          <w:color w:val="C00000"/>
        </w:rPr>
        <w:t xml:space="preserve"> non-profit</w:t>
      </w:r>
      <w:r w:rsidR="00D028EE">
        <w:rPr>
          <w:bCs/>
          <w:color w:val="C00000"/>
        </w:rPr>
        <w:t xml:space="preserve"> risk retention group </w:t>
      </w:r>
      <w:r w:rsidR="000C2CF4">
        <w:rPr>
          <w:bCs/>
          <w:color w:val="C00000"/>
        </w:rPr>
        <w:t>that works with other</w:t>
      </w:r>
      <w:r w:rsidR="00D028EE">
        <w:rPr>
          <w:bCs/>
          <w:color w:val="C00000"/>
        </w:rPr>
        <w:t xml:space="preserve"> government organization</w:t>
      </w:r>
      <w:r w:rsidR="000C2CF4">
        <w:rPr>
          <w:bCs/>
          <w:color w:val="C00000"/>
        </w:rPr>
        <w:t>s that may be of help</w:t>
      </w:r>
      <w:r w:rsidR="00F86DA6">
        <w:rPr>
          <w:bCs/>
          <w:color w:val="C00000"/>
        </w:rPr>
        <w:t xml:space="preserve"> providing commercial auto liability coverage</w:t>
      </w:r>
      <w:r w:rsidR="000C2CF4">
        <w:rPr>
          <w:bCs/>
          <w:color w:val="C00000"/>
        </w:rPr>
        <w:t xml:space="preserve">. </w:t>
      </w:r>
      <w:r w:rsidR="00A414E0">
        <w:rPr>
          <w:bCs/>
          <w:color w:val="C00000"/>
        </w:rPr>
        <w:t>Contact information can be provided upon request.</w:t>
      </w:r>
    </w:p>
    <w:p w14:paraId="69463E9E" w14:textId="39C4E73B" w:rsidR="009E62C5" w:rsidRPr="009E41A0" w:rsidRDefault="003232DF" w:rsidP="006656E4">
      <w:pPr>
        <w:ind w:left="720"/>
        <w:rPr>
          <w:bCs/>
          <w:color w:val="C00000"/>
        </w:rPr>
      </w:pPr>
      <w:r w:rsidRPr="009E41A0">
        <w:rPr>
          <w:bCs/>
          <w:color w:val="C00000"/>
        </w:rPr>
        <w:sym w:font="Wingdings" w:char="F073"/>
      </w:r>
      <w:r w:rsidRPr="009E41A0">
        <w:rPr>
          <w:bCs/>
          <w:color w:val="C00000"/>
        </w:rPr>
        <w:t xml:space="preserve"> </w:t>
      </w:r>
      <w:r w:rsidR="000C2CF4">
        <w:rPr>
          <w:bCs/>
          <w:color w:val="C00000"/>
        </w:rPr>
        <w:t xml:space="preserve"> </w:t>
      </w:r>
      <w:r w:rsidR="00A414E0" w:rsidRPr="00C77C57">
        <w:rPr>
          <w:b/>
          <w:color w:val="C00000"/>
        </w:rPr>
        <w:t>Department</w:t>
      </w:r>
      <w:r w:rsidR="00A414E0">
        <w:rPr>
          <w:bCs/>
          <w:color w:val="C00000"/>
        </w:rPr>
        <w:t xml:space="preserve"> - </w:t>
      </w:r>
      <w:r w:rsidR="000C2CF4" w:rsidRPr="00D44DE0">
        <w:rPr>
          <w:b/>
          <w:color w:val="C00000"/>
        </w:rPr>
        <w:t>DISB</w:t>
      </w:r>
      <w:r w:rsidR="000C2CF4">
        <w:rPr>
          <w:bCs/>
          <w:color w:val="C00000"/>
        </w:rPr>
        <w:t xml:space="preserve"> </w:t>
      </w:r>
      <w:r w:rsidR="00A414E0">
        <w:rPr>
          <w:bCs/>
          <w:color w:val="C00000"/>
        </w:rPr>
        <w:t>o</w:t>
      </w:r>
      <w:r w:rsidR="000C2CF4">
        <w:rPr>
          <w:bCs/>
          <w:color w:val="C00000"/>
        </w:rPr>
        <w:t>ffered to conduct a separate follow up meeting to discuss the issue through a broader lens.</w:t>
      </w:r>
    </w:p>
    <w:p w14:paraId="23F61DDA" w14:textId="4F60CF53" w:rsidR="0018222B" w:rsidRPr="0018222B" w:rsidRDefault="00CA59A3" w:rsidP="00CA59A3">
      <w:pPr>
        <w:ind w:left="1350" w:hanging="1350"/>
        <w:rPr>
          <w:b/>
        </w:rPr>
      </w:pPr>
      <w:r>
        <w:rPr>
          <w:b/>
        </w:rPr>
        <w:t xml:space="preserve">4.  </w:t>
      </w:r>
      <w:r w:rsidR="0018222B" w:rsidRPr="0018222B">
        <w:rPr>
          <w:b/>
        </w:rPr>
        <w:t>Regulatory Updates</w:t>
      </w:r>
    </w:p>
    <w:p w14:paraId="33E3E952" w14:textId="586C575F" w:rsidR="0018222B" w:rsidRPr="0018222B" w:rsidRDefault="00F63B36" w:rsidP="00F63B36">
      <w:pPr>
        <w:ind w:left="1350" w:hanging="990"/>
      </w:pPr>
      <w:r>
        <w:rPr>
          <w:b/>
          <w:bCs/>
        </w:rPr>
        <w:t xml:space="preserve">A.  </w:t>
      </w:r>
      <w:r w:rsidR="0018222B" w:rsidRPr="0018222B">
        <w:rPr>
          <w:b/>
          <w:bCs/>
        </w:rPr>
        <w:t xml:space="preserve">New Certified Reinsurer Application Checklist – Under Review </w:t>
      </w:r>
    </w:p>
    <w:p w14:paraId="497AC050" w14:textId="185FC2CB" w:rsidR="0018222B" w:rsidRDefault="00095EF5" w:rsidP="003C7504">
      <w:pPr>
        <w:ind w:left="630"/>
      </w:pPr>
      <w:r>
        <w:sym w:font="Wingdings" w:char="F077"/>
      </w:r>
      <w:r>
        <w:t xml:space="preserve"> </w:t>
      </w:r>
      <w:r w:rsidR="003C7504">
        <w:t xml:space="preserve"> A new</w:t>
      </w:r>
      <w:r w:rsidR="0018222B" w:rsidRPr="0018222B">
        <w:t xml:space="preserve"> Certified Reinsurer Application Checklist</w:t>
      </w:r>
      <w:r w:rsidR="008819B5">
        <w:t xml:space="preserve"> and other documents are being reviewed for </w:t>
      </w:r>
      <w:r w:rsidR="0096085B">
        <w:t>posting to the DISB website</w:t>
      </w:r>
      <w:r w:rsidR="0018222B" w:rsidRPr="0018222B">
        <w:t>.</w:t>
      </w:r>
    </w:p>
    <w:p w14:paraId="05308885" w14:textId="02AD9651" w:rsidR="0018222B" w:rsidRPr="0018222B" w:rsidRDefault="00C36735" w:rsidP="00C36735">
      <w:pPr>
        <w:ind w:left="1350" w:hanging="990"/>
        <w:rPr>
          <w:bCs/>
        </w:rPr>
      </w:pPr>
      <w:bookmarkStart w:id="1" w:name="_Hlk92948870"/>
      <w:r>
        <w:rPr>
          <w:b/>
        </w:rPr>
        <w:t xml:space="preserve">B.   </w:t>
      </w:r>
      <w:r w:rsidR="0018222B" w:rsidRPr="0018222B">
        <w:rPr>
          <w:b/>
        </w:rPr>
        <w:t xml:space="preserve">Department of For Hire Vehicles (DFHV) &amp; TNC Update </w:t>
      </w:r>
    </w:p>
    <w:bookmarkEnd w:id="1"/>
    <w:p w14:paraId="31F2066C" w14:textId="512FCD4A" w:rsidR="0018222B" w:rsidRPr="0018222B" w:rsidRDefault="00095EF5" w:rsidP="00B76B79">
      <w:pPr>
        <w:ind w:left="630"/>
        <w:rPr>
          <w:bCs/>
        </w:rPr>
      </w:pPr>
      <w:r>
        <w:rPr>
          <w:bCs/>
        </w:rPr>
        <w:sym w:font="Wingdings" w:char="F077"/>
      </w:r>
      <w:r w:rsidR="004062BF">
        <w:rPr>
          <w:bCs/>
        </w:rPr>
        <w:t xml:space="preserve">  </w:t>
      </w:r>
      <w:r w:rsidR="0018222B" w:rsidRPr="0018222B">
        <w:rPr>
          <w:bCs/>
        </w:rPr>
        <w:t>DISB continues to work with the Department of For Hire Vehicles to identify insurance concerns that may impede their initiative of allowing the Taxi industry to operate on the Private for Hire Transportations’ Networks.</w:t>
      </w:r>
    </w:p>
    <w:p w14:paraId="2CED283D" w14:textId="238AEF09" w:rsidR="0018222B" w:rsidRPr="0018222B" w:rsidRDefault="0072471B" w:rsidP="0072471B">
      <w:pPr>
        <w:ind w:left="720" w:hanging="360"/>
        <w:rPr>
          <w:b/>
          <w:bCs/>
        </w:rPr>
      </w:pPr>
      <w:r>
        <w:rPr>
          <w:b/>
          <w:bCs/>
        </w:rPr>
        <w:t xml:space="preserve">C.   </w:t>
      </w:r>
      <w:r w:rsidR="0018222B" w:rsidRPr="0018222B">
        <w:rPr>
          <w:b/>
          <w:bCs/>
        </w:rPr>
        <w:t xml:space="preserve">Compliance Review of a New Transportation Network Company and OGC Un-insurance Opinion - </w:t>
      </w:r>
    </w:p>
    <w:p w14:paraId="212D7F2F" w14:textId="4ED6B0E9" w:rsidR="0018222B" w:rsidRDefault="00095EF5" w:rsidP="00B76B79">
      <w:pPr>
        <w:ind w:left="630"/>
      </w:pPr>
      <w:r>
        <w:sym w:font="Wingdings" w:char="F077"/>
      </w:r>
      <w:r>
        <w:t xml:space="preserve"> </w:t>
      </w:r>
      <w:r w:rsidR="004062BF">
        <w:t xml:space="preserve"> </w:t>
      </w:r>
      <w:r w:rsidR="001C3112" w:rsidRPr="001C3112">
        <w:t xml:space="preserve">Alto Operations </w:t>
      </w:r>
      <w:r w:rsidR="0018222B" w:rsidRPr="0018222B">
        <w:t xml:space="preserve">has applied to the Department of For Hire Vehicles to operate as a new private for hire transportation network company. DISB’s OGC rendered an opinion stating that all TNC’s insurance policies must include a provision </w:t>
      </w:r>
      <w:r w:rsidR="00242806">
        <w:t>to include</w:t>
      </w:r>
      <w:r w:rsidR="0018222B" w:rsidRPr="0018222B">
        <w:t xml:space="preserve"> uninsurance coverage of at least 25/50/5 </w:t>
      </w:r>
      <w:r w:rsidR="001E1300">
        <w:t>while the a</w:t>
      </w:r>
      <w:r w:rsidR="0018222B" w:rsidRPr="0018222B">
        <w:t>pp on and waiting for a passenger’s request</w:t>
      </w:r>
      <w:r w:rsidR="00CF6541">
        <w:t xml:space="preserve"> and when engaged with a passenger</w:t>
      </w:r>
      <w:r w:rsidR="001E1300">
        <w:t>.</w:t>
      </w:r>
    </w:p>
    <w:p w14:paraId="6974EB70" w14:textId="35C498C4" w:rsidR="0018222B" w:rsidRPr="0018222B" w:rsidRDefault="001E1300" w:rsidP="00E049F5">
      <w:pPr>
        <w:ind w:firstLine="360"/>
      </w:pPr>
      <w:r w:rsidRPr="00857A83">
        <w:rPr>
          <w:b/>
          <w:bCs/>
        </w:rPr>
        <w:t>D</w:t>
      </w:r>
      <w:r w:rsidR="0018222B" w:rsidRPr="0018222B">
        <w:t xml:space="preserve">. </w:t>
      </w:r>
      <w:r>
        <w:t xml:space="preserve">  </w:t>
      </w:r>
      <w:r w:rsidR="0018222B" w:rsidRPr="0018222B">
        <w:rPr>
          <w:b/>
          <w:bCs/>
        </w:rPr>
        <w:t xml:space="preserve">New URL Directive (P&amp;C SERFF </w:t>
      </w:r>
      <w:r w:rsidR="00BD40AE" w:rsidRPr="0018222B">
        <w:rPr>
          <w:b/>
          <w:bCs/>
        </w:rPr>
        <w:t>Filings)</w:t>
      </w:r>
      <w:r w:rsidR="00BD40AE" w:rsidRPr="0018222B">
        <w:t xml:space="preserve"> </w:t>
      </w:r>
    </w:p>
    <w:p w14:paraId="45791ED3" w14:textId="2F2629B8" w:rsidR="0018222B" w:rsidRPr="0018222B" w:rsidRDefault="00267045" w:rsidP="00B76B79">
      <w:pPr>
        <w:ind w:left="630"/>
        <w:rPr>
          <w:bCs/>
        </w:rPr>
      </w:pPr>
      <w:r>
        <w:rPr>
          <w:bCs/>
        </w:rPr>
        <w:lastRenderedPageBreak/>
        <w:sym w:font="Wingdings" w:char="F077"/>
      </w:r>
      <w:r>
        <w:rPr>
          <w:bCs/>
        </w:rPr>
        <w:t xml:space="preserve"> </w:t>
      </w:r>
      <w:r w:rsidR="004062BF">
        <w:rPr>
          <w:bCs/>
        </w:rPr>
        <w:t xml:space="preserve"> </w:t>
      </w:r>
      <w:r w:rsidR="0018222B" w:rsidRPr="0018222B">
        <w:rPr>
          <w:bCs/>
        </w:rPr>
        <w:t xml:space="preserve">All P&amp;C insurance companies submitting new and renewal filings should contain a URL </w:t>
      </w:r>
      <w:r w:rsidR="00CF6541">
        <w:rPr>
          <w:bCs/>
        </w:rPr>
        <w:t xml:space="preserve">that is </w:t>
      </w:r>
      <w:r w:rsidR="0018222B" w:rsidRPr="0018222B">
        <w:rPr>
          <w:bCs/>
        </w:rPr>
        <w:t>link</w:t>
      </w:r>
      <w:r w:rsidR="00CF6541">
        <w:rPr>
          <w:bCs/>
        </w:rPr>
        <w:t>ed</w:t>
      </w:r>
      <w:r w:rsidR="0018222B" w:rsidRPr="0018222B">
        <w:rPr>
          <w:bCs/>
        </w:rPr>
        <w:t xml:space="preserve"> to </w:t>
      </w:r>
      <w:r w:rsidR="00CF6541">
        <w:rPr>
          <w:bCs/>
        </w:rPr>
        <w:t>DISB’s</w:t>
      </w:r>
      <w:r w:rsidR="0018222B" w:rsidRPr="0018222B">
        <w:rPr>
          <w:bCs/>
        </w:rPr>
        <w:t xml:space="preserve"> consumer complaint form. Information on this requirement has been entered in the SERFF system under the filing “Instructions” tab. Concessions can be made for major process disruptions. Filers should indicate any concern in their cover letter filed in SERFF. </w:t>
      </w:r>
    </w:p>
    <w:p w14:paraId="52A05726" w14:textId="5BFCE176" w:rsidR="0018222B" w:rsidRDefault="0018222B" w:rsidP="0018222B">
      <w:pPr>
        <w:rPr>
          <w:b/>
        </w:rPr>
      </w:pPr>
      <w:r w:rsidRPr="0018222B">
        <w:rPr>
          <w:b/>
        </w:rPr>
        <w:t xml:space="preserve">5. </w:t>
      </w:r>
      <w:r w:rsidR="00B145A7">
        <w:rPr>
          <w:b/>
        </w:rPr>
        <w:t xml:space="preserve"> </w:t>
      </w:r>
      <w:r w:rsidRPr="0018222B">
        <w:rPr>
          <w:b/>
        </w:rPr>
        <w:t>NAIC Developments/ Updates</w:t>
      </w:r>
      <w:r w:rsidRPr="0018222B">
        <w:rPr>
          <w:bCs/>
        </w:rPr>
        <w:t xml:space="preserve"> </w:t>
      </w:r>
    </w:p>
    <w:p w14:paraId="5AC5F84A" w14:textId="05B67932" w:rsidR="009C0459" w:rsidRPr="009C0459" w:rsidRDefault="00B7340C" w:rsidP="00B7340C">
      <w:pPr>
        <w:ind w:left="1530" w:hanging="1260"/>
        <w:rPr>
          <w:b/>
        </w:rPr>
      </w:pPr>
      <w:r>
        <w:rPr>
          <w:b/>
        </w:rPr>
        <w:t xml:space="preserve">A. </w:t>
      </w:r>
      <w:r w:rsidR="009C0459" w:rsidRPr="009C0459">
        <w:rPr>
          <w:b/>
        </w:rPr>
        <w:t xml:space="preserve">NAIC 2020 Committee Assignments </w:t>
      </w:r>
    </w:p>
    <w:p w14:paraId="77D30D37" w14:textId="7124BC22" w:rsidR="009C0459" w:rsidRPr="009C0459" w:rsidRDefault="00267045" w:rsidP="00532B4D">
      <w:pPr>
        <w:ind w:left="720" w:hanging="90"/>
        <w:rPr>
          <w:b/>
          <w:bCs/>
        </w:rPr>
      </w:pPr>
      <w:r>
        <w:sym w:font="Wingdings" w:char="F077"/>
      </w:r>
      <w:r w:rsidR="00B7340C" w:rsidRPr="003521CC">
        <w:t xml:space="preserve">  </w:t>
      </w:r>
      <w:r w:rsidR="009C0459" w:rsidRPr="009C0459">
        <w:t xml:space="preserve">The 2022 NAIC committee assignments have been determined. DISB is a member of three committees, the Life Insurance and Annuities (A) Committee, The Market Regulation and Consumer Affairs (D) Committee and the </w:t>
      </w:r>
      <w:r w:rsidR="00AE5B6F" w:rsidRPr="009C0459">
        <w:t>innovation</w:t>
      </w:r>
      <w:r w:rsidR="009C0459" w:rsidRPr="009C0459">
        <w:t>, Cybersecurity, and Technology (H) Committee</w:t>
      </w:r>
      <w:r w:rsidR="009C0459" w:rsidRPr="009C0459">
        <w:rPr>
          <w:b/>
          <w:bCs/>
        </w:rPr>
        <w:t>.</w:t>
      </w:r>
    </w:p>
    <w:p w14:paraId="0E29E2BF" w14:textId="615725B0" w:rsidR="0065175E" w:rsidRDefault="00B7340C" w:rsidP="00873CA1">
      <w:pPr>
        <w:ind w:firstLine="360"/>
        <w:rPr>
          <w:bCs/>
        </w:rPr>
      </w:pPr>
      <w:r>
        <w:rPr>
          <w:b/>
        </w:rPr>
        <w:t>B</w:t>
      </w:r>
      <w:r w:rsidR="00873CA1">
        <w:rPr>
          <w:bCs/>
        </w:rPr>
        <w:t xml:space="preserve">. </w:t>
      </w:r>
      <w:r w:rsidR="0018222B" w:rsidRPr="0018222B">
        <w:rPr>
          <w:bCs/>
        </w:rPr>
        <w:t xml:space="preserve"> </w:t>
      </w:r>
      <w:r w:rsidR="0018222B" w:rsidRPr="0018222B">
        <w:rPr>
          <w:b/>
        </w:rPr>
        <w:t>The NAIC’s Casualty Actuarial and Statistical Auto Report</w:t>
      </w:r>
      <w:r w:rsidR="0018222B" w:rsidRPr="0018222B">
        <w:rPr>
          <w:bCs/>
        </w:rPr>
        <w:t xml:space="preserve"> </w:t>
      </w:r>
      <w:r w:rsidR="0018222B" w:rsidRPr="0018222B">
        <w:rPr>
          <w:b/>
        </w:rPr>
        <w:t>(Finalized).</w:t>
      </w:r>
      <w:r w:rsidR="0018222B" w:rsidRPr="0018222B">
        <w:rPr>
          <w:bCs/>
        </w:rPr>
        <w:t xml:space="preserve"> The (C) Task Force voted to</w:t>
      </w:r>
    </w:p>
    <w:p w14:paraId="2B9E44C7" w14:textId="5F65FD50" w:rsidR="00B53BA4" w:rsidRDefault="0018222B" w:rsidP="0065175E">
      <w:pPr>
        <w:ind w:left="720" w:hanging="90"/>
        <w:rPr>
          <w:bCs/>
        </w:rPr>
      </w:pPr>
      <w:r w:rsidRPr="0018222B">
        <w:rPr>
          <w:bCs/>
        </w:rPr>
        <w:t xml:space="preserve"> </w:t>
      </w:r>
      <w:r w:rsidR="00532B4D">
        <w:rPr>
          <w:bCs/>
        </w:rPr>
        <w:sym w:font="Wingdings" w:char="F077"/>
      </w:r>
      <w:r w:rsidR="00E95E3B">
        <w:rPr>
          <w:bCs/>
        </w:rPr>
        <w:t xml:space="preserve"> </w:t>
      </w:r>
      <w:r w:rsidR="0065175E">
        <w:rPr>
          <w:bCs/>
        </w:rPr>
        <w:t xml:space="preserve"> The NAIC</w:t>
      </w:r>
      <w:r w:rsidR="003A2368" w:rsidRPr="003A2368">
        <w:rPr>
          <w:bCs/>
        </w:rPr>
        <w:t xml:space="preserve"> </w:t>
      </w:r>
      <w:r w:rsidR="003A2368">
        <w:rPr>
          <w:bCs/>
        </w:rPr>
        <w:t xml:space="preserve">Casualty Actuarial and Statistical </w:t>
      </w:r>
      <w:r w:rsidR="003A2368" w:rsidRPr="003A2368">
        <w:rPr>
          <w:bCs/>
        </w:rPr>
        <w:t>(C) Task Force voted to</w:t>
      </w:r>
      <w:r w:rsidR="0065175E">
        <w:rPr>
          <w:bCs/>
        </w:rPr>
        <w:t xml:space="preserve"> </w:t>
      </w:r>
      <w:r w:rsidR="00545429" w:rsidRPr="0018222B">
        <w:rPr>
          <w:bCs/>
        </w:rPr>
        <w:t>finalize</w:t>
      </w:r>
      <w:r w:rsidRPr="0018222B">
        <w:rPr>
          <w:bCs/>
        </w:rPr>
        <w:t xml:space="preserve"> the contents of the </w:t>
      </w:r>
      <w:r w:rsidR="00531457">
        <w:rPr>
          <w:bCs/>
        </w:rPr>
        <w:t xml:space="preserve">2018/2019 </w:t>
      </w:r>
      <w:r w:rsidRPr="0065175E">
        <w:rPr>
          <w:bCs/>
          <w:i/>
          <w:iCs/>
        </w:rPr>
        <w:t>Auto Insurance Database Report</w:t>
      </w:r>
      <w:r w:rsidRPr="0018222B">
        <w:rPr>
          <w:bCs/>
        </w:rPr>
        <w:t>. The report includes information related to insurance markets, traffic conditions, medical costs, crime rates, automobile repair costs, economic conditions, and state laws related to</w:t>
      </w:r>
      <w:r w:rsidR="00B505FA">
        <w:rPr>
          <w:bCs/>
        </w:rPr>
        <w:t xml:space="preserve"> automobile insurance.</w:t>
      </w:r>
    </w:p>
    <w:p w14:paraId="512BBCB2" w14:textId="0F045F31" w:rsidR="004D4242" w:rsidRPr="004D4242" w:rsidRDefault="00DE1D01" w:rsidP="00DE1D01">
      <w:pPr>
        <w:ind w:left="1170" w:hanging="810"/>
      </w:pPr>
      <w:r>
        <w:rPr>
          <w:b/>
        </w:rPr>
        <w:t xml:space="preserve">C. </w:t>
      </w:r>
      <w:r w:rsidR="004D4242" w:rsidRPr="004D4242">
        <w:rPr>
          <w:b/>
        </w:rPr>
        <w:t>NAIC - Diversity, Equity, and Inclusion Report (Released)</w:t>
      </w:r>
      <w:r w:rsidR="004D4242" w:rsidRPr="004D4242">
        <w:rPr>
          <w:bCs/>
        </w:rPr>
        <w:t xml:space="preserve"> </w:t>
      </w:r>
    </w:p>
    <w:p w14:paraId="15F2CF22" w14:textId="583AA941" w:rsidR="004D4242" w:rsidRDefault="00281832" w:rsidP="00DE1D01">
      <w:pPr>
        <w:ind w:left="630"/>
        <w:rPr>
          <w:bCs/>
        </w:rPr>
      </w:pPr>
      <w:r>
        <w:rPr>
          <w:bCs/>
        </w:rPr>
        <w:sym w:font="Wingdings" w:char="F077"/>
      </w:r>
      <w:r w:rsidR="00DE1D01">
        <w:rPr>
          <w:bCs/>
        </w:rPr>
        <w:t xml:space="preserve">  </w:t>
      </w:r>
      <w:r w:rsidR="004D4242" w:rsidRPr="004D4242">
        <w:rPr>
          <w:bCs/>
        </w:rPr>
        <w:t>Last month the NAIC Released its DEI report which focuses on activities</w:t>
      </w:r>
      <w:r w:rsidR="004D4242" w:rsidRPr="004D4242">
        <w:t xml:space="preserve"> </w:t>
      </w:r>
      <w:r w:rsidR="004D4242" w:rsidRPr="004D4242">
        <w:rPr>
          <w:bCs/>
        </w:rPr>
        <w:t>to drive change and promote accountability throughout the workplaces at the NAIC. The report can be used as a blueprint or offer guidance for a group, or organization interested in implementing or assessing DEI initiatives within their operation or affiliation.</w:t>
      </w:r>
    </w:p>
    <w:p w14:paraId="01BFCD05" w14:textId="677A13B9" w:rsidR="00A2506C" w:rsidRPr="00A2506C" w:rsidRDefault="00A2506C" w:rsidP="00B145A7">
      <w:pPr>
        <w:ind w:left="630" w:hanging="630"/>
        <w:rPr>
          <w:bCs/>
        </w:rPr>
      </w:pPr>
      <w:r w:rsidRPr="00A2506C">
        <w:rPr>
          <w:b/>
          <w:bCs/>
        </w:rPr>
        <w:t>6</w:t>
      </w:r>
      <w:r w:rsidR="00B145A7">
        <w:rPr>
          <w:b/>
          <w:bCs/>
        </w:rPr>
        <w:t xml:space="preserve">.   </w:t>
      </w:r>
      <w:r w:rsidRPr="00A2506C">
        <w:rPr>
          <w:b/>
          <w:bCs/>
        </w:rPr>
        <w:t>Follow-up</w:t>
      </w:r>
    </w:p>
    <w:p w14:paraId="3628F549" w14:textId="5225795C" w:rsidR="00A2506C" w:rsidRDefault="002D63B7" w:rsidP="002D63B7">
      <w:pPr>
        <w:ind w:left="1710" w:hanging="1350"/>
        <w:rPr>
          <w:b/>
          <w:bCs/>
        </w:rPr>
      </w:pPr>
      <w:r w:rsidRPr="002D63B7">
        <w:rPr>
          <w:b/>
        </w:rPr>
        <w:t xml:space="preserve">A.  </w:t>
      </w:r>
      <w:r w:rsidR="00A2506C" w:rsidRPr="00A2506C">
        <w:rPr>
          <w:b/>
        </w:rPr>
        <w:t>Action Items</w:t>
      </w:r>
      <w:r w:rsidR="00A2506C" w:rsidRPr="00A2506C">
        <w:rPr>
          <w:bCs/>
        </w:rPr>
        <w:t xml:space="preserve"> </w:t>
      </w:r>
    </w:p>
    <w:p w14:paraId="5F83F247" w14:textId="37CAE939" w:rsidR="002D63B7" w:rsidRPr="00E974C1" w:rsidRDefault="002D63B7" w:rsidP="002D63B7">
      <w:pPr>
        <w:ind w:left="630" w:hanging="270"/>
        <w:rPr>
          <w:color w:val="C00000"/>
        </w:rPr>
      </w:pPr>
      <w:r w:rsidRPr="00E974C1">
        <w:rPr>
          <w:b/>
          <w:bCs/>
          <w:color w:val="C00000"/>
        </w:rPr>
        <w:tab/>
      </w:r>
      <w:r w:rsidR="00372748" w:rsidRPr="00E974C1">
        <w:rPr>
          <w:b/>
          <w:bCs/>
          <w:color w:val="C00000"/>
        </w:rPr>
        <w:sym w:font="Wingdings" w:char="F077"/>
      </w:r>
      <w:r w:rsidRPr="00E974C1">
        <w:rPr>
          <w:b/>
          <w:bCs/>
          <w:color w:val="C00000"/>
        </w:rPr>
        <w:t xml:space="preserve">  </w:t>
      </w:r>
      <w:r w:rsidRPr="00E974C1">
        <w:rPr>
          <w:color w:val="C00000"/>
        </w:rPr>
        <w:t>Nancy Egan –</w:t>
      </w:r>
      <w:r w:rsidR="006A47C5" w:rsidRPr="00E974C1">
        <w:rPr>
          <w:color w:val="C00000"/>
        </w:rPr>
        <w:t xml:space="preserve"> </w:t>
      </w:r>
      <w:r w:rsidRPr="00E974C1">
        <w:rPr>
          <w:color w:val="C00000"/>
        </w:rPr>
        <w:t xml:space="preserve">OGC </w:t>
      </w:r>
      <w:r w:rsidR="00DC4B63" w:rsidRPr="00E974C1">
        <w:rPr>
          <w:color w:val="C00000"/>
        </w:rPr>
        <w:t xml:space="preserve">opinion/interpretation </w:t>
      </w:r>
      <w:r w:rsidR="006D4540" w:rsidRPr="00E974C1">
        <w:rPr>
          <w:color w:val="C00000"/>
        </w:rPr>
        <w:t xml:space="preserve">request </w:t>
      </w:r>
      <w:r w:rsidR="00DC4B63" w:rsidRPr="00E974C1">
        <w:rPr>
          <w:color w:val="C00000"/>
        </w:rPr>
        <w:t xml:space="preserve">for </w:t>
      </w:r>
      <w:r w:rsidR="00FD1366" w:rsidRPr="00E974C1">
        <w:rPr>
          <w:color w:val="C00000"/>
        </w:rPr>
        <w:t>u</w:t>
      </w:r>
      <w:r w:rsidR="005C2D17" w:rsidRPr="00E974C1">
        <w:rPr>
          <w:color w:val="C00000"/>
        </w:rPr>
        <w:t>ni</w:t>
      </w:r>
      <w:r w:rsidR="008C252C" w:rsidRPr="00E974C1">
        <w:rPr>
          <w:color w:val="C00000"/>
        </w:rPr>
        <w:t>n</w:t>
      </w:r>
      <w:r w:rsidR="005C2D17" w:rsidRPr="00E974C1">
        <w:rPr>
          <w:color w:val="C00000"/>
        </w:rPr>
        <w:t xml:space="preserve">surance </w:t>
      </w:r>
      <w:r w:rsidR="008755F4" w:rsidRPr="00E974C1">
        <w:rPr>
          <w:color w:val="C00000"/>
        </w:rPr>
        <w:t>coverage for TNCs</w:t>
      </w:r>
    </w:p>
    <w:p w14:paraId="5CB952A2" w14:textId="53B26E16" w:rsidR="004F067F" w:rsidRPr="00E974C1" w:rsidRDefault="004F067F" w:rsidP="002D63B7">
      <w:pPr>
        <w:ind w:left="630" w:hanging="270"/>
        <w:rPr>
          <w:color w:val="C00000"/>
        </w:rPr>
      </w:pPr>
      <w:r w:rsidRPr="00E974C1">
        <w:rPr>
          <w:b/>
          <w:bCs/>
          <w:color w:val="C00000"/>
        </w:rPr>
        <w:tab/>
      </w:r>
      <w:r w:rsidR="00372748" w:rsidRPr="00E974C1">
        <w:rPr>
          <w:b/>
          <w:bCs/>
          <w:color w:val="C00000"/>
        </w:rPr>
        <w:sym w:font="Wingdings" w:char="F077"/>
      </w:r>
      <w:r w:rsidRPr="00E974C1">
        <w:rPr>
          <w:b/>
          <w:bCs/>
          <w:color w:val="C00000"/>
        </w:rPr>
        <w:t xml:space="preserve"> </w:t>
      </w:r>
      <w:r w:rsidR="00372748" w:rsidRPr="00E974C1">
        <w:rPr>
          <w:b/>
          <w:bCs/>
          <w:color w:val="C00000"/>
        </w:rPr>
        <w:t xml:space="preserve"> </w:t>
      </w:r>
      <w:r w:rsidR="00CB52A3" w:rsidRPr="00E974C1">
        <w:rPr>
          <w:color w:val="C00000"/>
        </w:rPr>
        <w:t>Joann Waiters</w:t>
      </w:r>
      <w:r w:rsidR="00CB52A3" w:rsidRPr="00E974C1">
        <w:rPr>
          <w:b/>
          <w:bCs/>
          <w:color w:val="C00000"/>
        </w:rPr>
        <w:t xml:space="preserve"> – </w:t>
      </w:r>
      <w:r w:rsidR="001E21FA" w:rsidRPr="00E974C1">
        <w:rPr>
          <w:color w:val="C00000"/>
        </w:rPr>
        <w:t>Inquired about the</w:t>
      </w:r>
      <w:r w:rsidR="00CB52A3" w:rsidRPr="00E974C1">
        <w:rPr>
          <w:color w:val="C00000"/>
        </w:rPr>
        <w:t xml:space="preserve"> t</w:t>
      </w:r>
      <w:r w:rsidRPr="00E974C1">
        <w:rPr>
          <w:color w:val="C00000"/>
        </w:rPr>
        <w:t xml:space="preserve">ime of the </w:t>
      </w:r>
      <w:r w:rsidR="00A414E0">
        <w:rPr>
          <w:color w:val="C00000"/>
        </w:rPr>
        <w:t xml:space="preserve">oversight </w:t>
      </w:r>
      <w:r w:rsidRPr="00E974C1">
        <w:rPr>
          <w:color w:val="C00000"/>
        </w:rPr>
        <w:t>hearing</w:t>
      </w:r>
    </w:p>
    <w:p w14:paraId="6EC66276" w14:textId="0C289885" w:rsidR="00CB52A3" w:rsidRPr="00E974C1" w:rsidRDefault="00D63C0B" w:rsidP="002D63B7">
      <w:pPr>
        <w:ind w:left="630" w:hanging="270"/>
        <w:rPr>
          <w:color w:val="C00000"/>
        </w:rPr>
      </w:pPr>
      <w:r w:rsidRPr="00E974C1">
        <w:rPr>
          <w:b/>
          <w:bCs/>
          <w:color w:val="C00000"/>
        </w:rPr>
        <w:tab/>
      </w:r>
      <w:r w:rsidR="00372748" w:rsidRPr="00E974C1">
        <w:rPr>
          <w:b/>
          <w:bCs/>
          <w:color w:val="C00000"/>
        </w:rPr>
        <w:sym w:font="Wingdings" w:char="F077"/>
      </w:r>
      <w:r w:rsidR="00F25D7C" w:rsidRPr="00E974C1">
        <w:rPr>
          <w:b/>
          <w:bCs/>
          <w:color w:val="C00000"/>
        </w:rPr>
        <w:t xml:space="preserve">  </w:t>
      </w:r>
      <w:r w:rsidR="00522EC7" w:rsidRPr="00E974C1">
        <w:rPr>
          <w:color w:val="C00000"/>
        </w:rPr>
        <w:t xml:space="preserve">Thomas Hampton – Inquired about the next DEI </w:t>
      </w:r>
      <w:r w:rsidR="00AC568F" w:rsidRPr="00E974C1">
        <w:rPr>
          <w:color w:val="C00000"/>
        </w:rPr>
        <w:t>s</w:t>
      </w:r>
      <w:r w:rsidR="00522EC7" w:rsidRPr="00E974C1">
        <w:rPr>
          <w:color w:val="C00000"/>
        </w:rPr>
        <w:t xml:space="preserve">takeholder </w:t>
      </w:r>
      <w:r w:rsidR="00AC568F" w:rsidRPr="00E974C1">
        <w:rPr>
          <w:color w:val="C00000"/>
        </w:rPr>
        <w:t>m</w:t>
      </w:r>
      <w:r w:rsidR="00522EC7" w:rsidRPr="00E974C1">
        <w:rPr>
          <w:color w:val="C00000"/>
        </w:rPr>
        <w:t>eeting and an update on a</w:t>
      </w:r>
      <w:r w:rsidR="008D5DA0" w:rsidRPr="00E974C1">
        <w:rPr>
          <w:color w:val="C00000"/>
        </w:rPr>
        <w:t xml:space="preserve"> DEI</w:t>
      </w:r>
      <w:r w:rsidR="00522EC7" w:rsidRPr="00E974C1">
        <w:rPr>
          <w:color w:val="C00000"/>
        </w:rPr>
        <w:t xml:space="preserve"> report</w:t>
      </w:r>
    </w:p>
    <w:p w14:paraId="4DDA4F38" w14:textId="2DD9017C" w:rsidR="00855326" w:rsidRPr="00E974C1" w:rsidRDefault="00855326" w:rsidP="002D63B7">
      <w:pPr>
        <w:ind w:left="630" w:hanging="270"/>
        <w:rPr>
          <w:color w:val="C00000"/>
        </w:rPr>
      </w:pPr>
      <w:r w:rsidRPr="00E974C1">
        <w:rPr>
          <w:b/>
          <w:bCs/>
          <w:color w:val="C00000"/>
        </w:rPr>
        <w:tab/>
      </w:r>
      <w:r w:rsidRPr="00E974C1">
        <w:rPr>
          <w:b/>
          <w:bCs/>
          <w:color w:val="C00000"/>
        </w:rPr>
        <w:sym w:font="Wingdings" w:char="F077"/>
      </w:r>
      <w:r w:rsidRPr="00E974C1">
        <w:rPr>
          <w:b/>
          <w:bCs/>
          <w:color w:val="C00000"/>
        </w:rPr>
        <w:t xml:space="preserve">   </w:t>
      </w:r>
      <w:r w:rsidRPr="00E974C1">
        <w:rPr>
          <w:color w:val="C00000"/>
        </w:rPr>
        <w:t>Thomas Hampton – Inquired about the process of filing new rates to encompass safe driving course credits</w:t>
      </w:r>
    </w:p>
    <w:p w14:paraId="4DFB3945" w14:textId="725C4B44" w:rsidR="009E10D9" w:rsidRPr="00E974C1" w:rsidRDefault="009E10D9" w:rsidP="002D63B7">
      <w:pPr>
        <w:ind w:left="630" w:hanging="270"/>
        <w:rPr>
          <w:color w:val="C00000"/>
        </w:rPr>
      </w:pPr>
      <w:r w:rsidRPr="00E974C1">
        <w:rPr>
          <w:b/>
          <w:bCs/>
          <w:color w:val="C00000"/>
        </w:rPr>
        <w:tab/>
      </w:r>
      <w:r w:rsidR="00372748" w:rsidRPr="00E974C1">
        <w:rPr>
          <w:b/>
          <w:bCs/>
          <w:color w:val="C00000"/>
        </w:rPr>
        <w:sym w:font="Wingdings" w:char="F077"/>
      </w:r>
      <w:r w:rsidR="00372748" w:rsidRPr="00E974C1">
        <w:rPr>
          <w:b/>
          <w:bCs/>
          <w:color w:val="C00000"/>
        </w:rPr>
        <w:t xml:space="preserve">  </w:t>
      </w:r>
      <w:r w:rsidRPr="00E974C1">
        <w:rPr>
          <w:color w:val="C00000"/>
        </w:rPr>
        <w:t>Thomas Glassic, Scott</w:t>
      </w:r>
      <w:r w:rsidR="009677CF" w:rsidRPr="00E974C1">
        <w:rPr>
          <w:color w:val="C00000"/>
        </w:rPr>
        <w:t xml:space="preserve"> M.</w:t>
      </w:r>
      <w:r w:rsidRPr="00E974C1">
        <w:rPr>
          <w:color w:val="C00000"/>
        </w:rPr>
        <w:t xml:space="preserve"> </w:t>
      </w:r>
      <w:r w:rsidR="00372748" w:rsidRPr="00E974C1">
        <w:rPr>
          <w:color w:val="C00000"/>
        </w:rPr>
        <w:t>H</w:t>
      </w:r>
      <w:r w:rsidR="00CD097D" w:rsidRPr="00E974C1">
        <w:rPr>
          <w:color w:val="C00000"/>
        </w:rPr>
        <w:t>o</w:t>
      </w:r>
      <w:r w:rsidR="00372748" w:rsidRPr="00E974C1">
        <w:rPr>
          <w:color w:val="C00000"/>
        </w:rPr>
        <w:t xml:space="preserve">ffman </w:t>
      </w:r>
      <w:r w:rsidRPr="00E974C1">
        <w:rPr>
          <w:color w:val="C00000"/>
        </w:rPr>
        <w:t xml:space="preserve">and Nancy Egan – </w:t>
      </w:r>
      <w:r w:rsidR="008D5DA0" w:rsidRPr="00E974C1">
        <w:rPr>
          <w:color w:val="C00000"/>
        </w:rPr>
        <w:t>interested in any f</w:t>
      </w:r>
      <w:r w:rsidRPr="00E974C1">
        <w:rPr>
          <w:color w:val="C00000"/>
        </w:rPr>
        <w:t xml:space="preserve">ollow up </w:t>
      </w:r>
      <w:r w:rsidR="005D06A7" w:rsidRPr="00E974C1">
        <w:rPr>
          <w:color w:val="C00000"/>
        </w:rPr>
        <w:t xml:space="preserve">regarding </w:t>
      </w:r>
      <w:r w:rsidRPr="00E974C1">
        <w:rPr>
          <w:color w:val="C00000"/>
        </w:rPr>
        <w:t>Mr. Rice</w:t>
      </w:r>
      <w:r w:rsidR="005D06A7" w:rsidRPr="00E974C1">
        <w:rPr>
          <w:color w:val="C00000"/>
        </w:rPr>
        <w:t>’s inability to secure</w:t>
      </w:r>
      <w:r w:rsidRPr="00E974C1">
        <w:rPr>
          <w:color w:val="C00000"/>
        </w:rPr>
        <w:t xml:space="preserve"> commercial auto</w:t>
      </w:r>
      <w:r w:rsidR="005D06A7" w:rsidRPr="00E974C1">
        <w:rPr>
          <w:color w:val="C00000"/>
        </w:rPr>
        <w:t xml:space="preserve"> insurance</w:t>
      </w:r>
      <w:r w:rsidRPr="00E974C1">
        <w:rPr>
          <w:color w:val="C00000"/>
        </w:rPr>
        <w:t xml:space="preserve"> for his car hauling </w:t>
      </w:r>
      <w:r w:rsidR="001E21FA" w:rsidRPr="00E974C1">
        <w:rPr>
          <w:color w:val="C00000"/>
        </w:rPr>
        <w:t>business</w:t>
      </w:r>
      <w:r w:rsidRPr="00E974C1">
        <w:rPr>
          <w:color w:val="C00000"/>
        </w:rPr>
        <w:t>.</w:t>
      </w:r>
    </w:p>
    <w:p w14:paraId="5C56BB66" w14:textId="1066473B" w:rsidR="00A2506C" w:rsidRPr="00A2506C" w:rsidRDefault="00FD1366" w:rsidP="00FD1366">
      <w:pPr>
        <w:ind w:left="1350" w:hanging="990"/>
        <w:rPr>
          <w:b/>
        </w:rPr>
      </w:pPr>
      <w:r w:rsidRPr="004C57C4">
        <w:rPr>
          <w:b/>
        </w:rPr>
        <w:t xml:space="preserve">B.  </w:t>
      </w:r>
      <w:r w:rsidR="00A2506C" w:rsidRPr="00A2506C">
        <w:rPr>
          <w:b/>
        </w:rPr>
        <w:t>Next full IAC P&amp;C Meeting April 27, 2022</w:t>
      </w:r>
    </w:p>
    <w:p w14:paraId="62C5DED2" w14:textId="77777777" w:rsidR="00A2506C" w:rsidRPr="004D4242" w:rsidRDefault="00A2506C" w:rsidP="00DE1D01">
      <w:pPr>
        <w:ind w:left="630"/>
        <w:rPr>
          <w:bCs/>
        </w:rPr>
      </w:pPr>
    </w:p>
    <w:p w14:paraId="1F01165B" w14:textId="77777777" w:rsidR="004D4242" w:rsidRPr="004D4242" w:rsidRDefault="004D4242" w:rsidP="004D4242">
      <w:pPr>
        <w:ind w:left="720" w:hanging="90"/>
      </w:pPr>
    </w:p>
    <w:p w14:paraId="55D3822B" w14:textId="77777777" w:rsidR="004D4242" w:rsidRDefault="004D4242" w:rsidP="0065175E">
      <w:pPr>
        <w:ind w:left="720" w:hanging="90"/>
      </w:pPr>
    </w:p>
    <w:sectPr w:rsidR="004D4242" w:rsidSect="00E857D2">
      <w:headerReference w:type="even" r:id="rId10"/>
      <w:headerReference w:type="default" r:id="rId11"/>
      <w:footerReference w:type="even" r:id="rId12"/>
      <w:footerReference w:type="default" r:id="rId13"/>
      <w:headerReference w:type="first" r:id="rId14"/>
      <w:footerReference w:type="first" r:id="rId15"/>
      <w:pgSz w:w="12240" w:h="15840"/>
      <w:pgMar w:top="630" w:right="1350" w:bottom="5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0BCC" w14:textId="77777777" w:rsidR="00BE4F19" w:rsidRDefault="00BE4F19" w:rsidP="00E56C74">
      <w:pPr>
        <w:spacing w:after="0" w:line="240" w:lineRule="auto"/>
      </w:pPr>
      <w:r>
        <w:separator/>
      </w:r>
    </w:p>
  </w:endnote>
  <w:endnote w:type="continuationSeparator" w:id="0">
    <w:p w14:paraId="467C5C78" w14:textId="77777777" w:rsidR="00BE4F19" w:rsidRDefault="00BE4F19" w:rsidP="00E5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3788" w14:textId="77777777" w:rsidR="00E56C74" w:rsidRDefault="00E56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01016"/>
      <w:docPartObj>
        <w:docPartGallery w:val="Page Numbers (Bottom of Page)"/>
        <w:docPartUnique/>
      </w:docPartObj>
    </w:sdtPr>
    <w:sdtEndPr>
      <w:rPr>
        <w:noProof/>
      </w:rPr>
    </w:sdtEndPr>
    <w:sdtContent>
      <w:p w14:paraId="720983FD" w14:textId="5336B86D" w:rsidR="00E56C74" w:rsidRDefault="00E56C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6F367D" w14:textId="77777777" w:rsidR="00E56C74" w:rsidRDefault="00E56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7558" w14:textId="77777777" w:rsidR="00E56C74" w:rsidRDefault="00E56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42E1" w14:textId="77777777" w:rsidR="00BE4F19" w:rsidRDefault="00BE4F19" w:rsidP="00E56C74">
      <w:pPr>
        <w:spacing w:after="0" w:line="240" w:lineRule="auto"/>
      </w:pPr>
      <w:r>
        <w:separator/>
      </w:r>
    </w:p>
  </w:footnote>
  <w:footnote w:type="continuationSeparator" w:id="0">
    <w:p w14:paraId="5FC3B036" w14:textId="77777777" w:rsidR="00BE4F19" w:rsidRDefault="00BE4F19" w:rsidP="00E56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840B" w14:textId="77777777" w:rsidR="00E56C74" w:rsidRDefault="00E56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C267" w14:textId="77777777" w:rsidR="00E56C74" w:rsidRDefault="00E56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DE47" w14:textId="77777777" w:rsidR="00E56C74" w:rsidRDefault="00E56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4F67"/>
    <w:multiLevelType w:val="hybridMultilevel"/>
    <w:tmpl w:val="151C47D4"/>
    <w:lvl w:ilvl="0" w:tplc="9EC2062C">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 w15:restartNumberingAfterBreak="0">
    <w:nsid w:val="0CDF711F"/>
    <w:multiLevelType w:val="hybridMultilevel"/>
    <w:tmpl w:val="F28C7668"/>
    <w:lvl w:ilvl="0" w:tplc="C13CA564">
      <w:start w:val="1"/>
      <w:numFmt w:val="decimal"/>
      <w:lvlText w:val="%1."/>
      <w:lvlJc w:val="left"/>
      <w:pPr>
        <w:ind w:left="1710" w:hanging="360"/>
      </w:pPr>
      <w:rPr>
        <w:b/>
      </w:rPr>
    </w:lvl>
    <w:lvl w:ilvl="1" w:tplc="F11EBD84">
      <w:start w:val="1"/>
      <w:numFmt w:val="lowerLetter"/>
      <w:lvlText w:val="%2."/>
      <w:lvlJc w:val="left"/>
      <w:pPr>
        <w:ind w:left="1530" w:hanging="360"/>
      </w:pPr>
      <w:rPr>
        <w:b w:val="0"/>
        <w:bCs/>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33D98"/>
    <w:multiLevelType w:val="hybridMultilevel"/>
    <w:tmpl w:val="621408B2"/>
    <w:lvl w:ilvl="0" w:tplc="04090019">
      <w:start w:val="1"/>
      <w:numFmt w:val="lowerLetter"/>
      <w:lvlText w:val="%1."/>
      <w:lvlJc w:val="left"/>
      <w:pPr>
        <w:ind w:left="1710" w:hanging="360"/>
      </w:pPr>
      <w:rPr>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2B"/>
    <w:rsid w:val="00005DDE"/>
    <w:rsid w:val="00006E99"/>
    <w:rsid w:val="00013407"/>
    <w:rsid w:val="000152EF"/>
    <w:rsid w:val="00035A11"/>
    <w:rsid w:val="00037C2D"/>
    <w:rsid w:val="00055FFF"/>
    <w:rsid w:val="00072BEF"/>
    <w:rsid w:val="00073C57"/>
    <w:rsid w:val="00082B68"/>
    <w:rsid w:val="00095EF5"/>
    <w:rsid w:val="00096CDF"/>
    <w:rsid w:val="000A2C65"/>
    <w:rsid w:val="000B6D99"/>
    <w:rsid w:val="000C2B04"/>
    <w:rsid w:val="000C2CF4"/>
    <w:rsid w:val="000C323E"/>
    <w:rsid w:val="000D6DC9"/>
    <w:rsid w:val="000D7063"/>
    <w:rsid w:val="000F0EB0"/>
    <w:rsid w:val="000F6A07"/>
    <w:rsid w:val="00100E79"/>
    <w:rsid w:val="00111799"/>
    <w:rsid w:val="001132DF"/>
    <w:rsid w:val="00130BE4"/>
    <w:rsid w:val="001337BB"/>
    <w:rsid w:val="00142B5C"/>
    <w:rsid w:val="001441A2"/>
    <w:rsid w:val="00144804"/>
    <w:rsid w:val="00153E6C"/>
    <w:rsid w:val="00165768"/>
    <w:rsid w:val="00166F86"/>
    <w:rsid w:val="0018222B"/>
    <w:rsid w:val="00192031"/>
    <w:rsid w:val="001B7B96"/>
    <w:rsid w:val="001C2A25"/>
    <w:rsid w:val="001C3112"/>
    <w:rsid w:val="001D2443"/>
    <w:rsid w:val="001E1300"/>
    <w:rsid w:val="001E21FA"/>
    <w:rsid w:val="001F1981"/>
    <w:rsid w:val="001F4CBF"/>
    <w:rsid w:val="00211BEF"/>
    <w:rsid w:val="002130A3"/>
    <w:rsid w:val="002345E4"/>
    <w:rsid w:val="00235969"/>
    <w:rsid w:val="0024165F"/>
    <w:rsid w:val="00242806"/>
    <w:rsid w:val="00255E58"/>
    <w:rsid w:val="00262317"/>
    <w:rsid w:val="00264FAE"/>
    <w:rsid w:val="00267045"/>
    <w:rsid w:val="00277A02"/>
    <w:rsid w:val="00281832"/>
    <w:rsid w:val="00294914"/>
    <w:rsid w:val="002A592F"/>
    <w:rsid w:val="002B108E"/>
    <w:rsid w:val="002B48E1"/>
    <w:rsid w:val="002B6A6A"/>
    <w:rsid w:val="002B7C74"/>
    <w:rsid w:val="002D63B7"/>
    <w:rsid w:val="002D6FF9"/>
    <w:rsid w:val="002E55BE"/>
    <w:rsid w:val="002F6698"/>
    <w:rsid w:val="003217C7"/>
    <w:rsid w:val="003232DF"/>
    <w:rsid w:val="00334C1A"/>
    <w:rsid w:val="003366F6"/>
    <w:rsid w:val="00341C05"/>
    <w:rsid w:val="00346B4D"/>
    <w:rsid w:val="003521CC"/>
    <w:rsid w:val="00355212"/>
    <w:rsid w:val="003560C2"/>
    <w:rsid w:val="00372748"/>
    <w:rsid w:val="003773B7"/>
    <w:rsid w:val="003911F2"/>
    <w:rsid w:val="003A06D4"/>
    <w:rsid w:val="003A2368"/>
    <w:rsid w:val="003A2A3C"/>
    <w:rsid w:val="003A6331"/>
    <w:rsid w:val="003C1FD4"/>
    <w:rsid w:val="003C7504"/>
    <w:rsid w:val="003E03FE"/>
    <w:rsid w:val="003E0AC1"/>
    <w:rsid w:val="003E31D1"/>
    <w:rsid w:val="003E3FB3"/>
    <w:rsid w:val="003F3443"/>
    <w:rsid w:val="003F76D1"/>
    <w:rsid w:val="00400733"/>
    <w:rsid w:val="00402271"/>
    <w:rsid w:val="004062BF"/>
    <w:rsid w:val="00413FEF"/>
    <w:rsid w:val="00414A36"/>
    <w:rsid w:val="00440E4E"/>
    <w:rsid w:val="00450E3A"/>
    <w:rsid w:val="00452C13"/>
    <w:rsid w:val="00454650"/>
    <w:rsid w:val="004603D2"/>
    <w:rsid w:val="00460AD9"/>
    <w:rsid w:val="004642A8"/>
    <w:rsid w:val="0046432C"/>
    <w:rsid w:val="00467FC6"/>
    <w:rsid w:val="004710EE"/>
    <w:rsid w:val="004857D8"/>
    <w:rsid w:val="00486475"/>
    <w:rsid w:val="004870F9"/>
    <w:rsid w:val="004A2DB7"/>
    <w:rsid w:val="004A7279"/>
    <w:rsid w:val="004B18E3"/>
    <w:rsid w:val="004C2F88"/>
    <w:rsid w:val="004C57C4"/>
    <w:rsid w:val="004C6493"/>
    <w:rsid w:val="004D1B3F"/>
    <w:rsid w:val="004D4242"/>
    <w:rsid w:val="004E34CF"/>
    <w:rsid w:val="004F067F"/>
    <w:rsid w:val="004F20CF"/>
    <w:rsid w:val="00506B7C"/>
    <w:rsid w:val="00520958"/>
    <w:rsid w:val="00521D7E"/>
    <w:rsid w:val="005229FE"/>
    <w:rsid w:val="00522EC7"/>
    <w:rsid w:val="00523533"/>
    <w:rsid w:val="005301F8"/>
    <w:rsid w:val="00531457"/>
    <w:rsid w:val="00531F9A"/>
    <w:rsid w:val="005322CD"/>
    <w:rsid w:val="005329DE"/>
    <w:rsid w:val="00532B4D"/>
    <w:rsid w:val="00533656"/>
    <w:rsid w:val="005430CC"/>
    <w:rsid w:val="00545429"/>
    <w:rsid w:val="0054549B"/>
    <w:rsid w:val="00547E53"/>
    <w:rsid w:val="00564461"/>
    <w:rsid w:val="00592885"/>
    <w:rsid w:val="005A2600"/>
    <w:rsid w:val="005A474B"/>
    <w:rsid w:val="005B35C0"/>
    <w:rsid w:val="005C2D17"/>
    <w:rsid w:val="005D06A7"/>
    <w:rsid w:val="005D0D32"/>
    <w:rsid w:val="005D60E2"/>
    <w:rsid w:val="005F32A6"/>
    <w:rsid w:val="0060166B"/>
    <w:rsid w:val="0060602B"/>
    <w:rsid w:val="0062011D"/>
    <w:rsid w:val="006228B0"/>
    <w:rsid w:val="00626407"/>
    <w:rsid w:val="00631083"/>
    <w:rsid w:val="006419D2"/>
    <w:rsid w:val="0065175E"/>
    <w:rsid w:val="006565B8"/>
    <w:rsid w:val="006608BB"/>
    <w:rsid w:val="006656E4"/>
    <w:rsid w:val="0068283A"/>
    <w:rsid w:val="006906DD"/>
    <w:rsid w:val="0069148D"/>
    <w:rsid w:val="00694D13"/>
    <w:rsid w:val="006A0D4B"/>
    <w:rsid w:val="006A47C5"/>
    <w:rsid w:val="006A5F7D"/>
    <w:rsid w:val="006B0383"/>
    <w:rsid w:val="006B17D1"/>
    <w:rsid w:val="006B24D5"/>
    <w:rsid w:val="006D4540"/>
    <w:rsid w:val="00701201"/>
    <w:rsid w:val="0071724F"/>
    <w:rsid w:val="0071761D"/>
    <w:rsid w:val="0072471B"/>
    <w:rsid w:val="007248DD"/>
    <w:rsid w:val="00744F5A"/>
    <w:rsid w:val="00745679"/>
    <w:rsid w:val="00753C01"/>
    <w:rsid w:val="0076106A"/>
    <w:rsid w:val="00770EA0"/>
    <w:rsid w:val="00791C70"/>
    <w:rsid w:val="0079257C"/>
    <w:rsid w:val="007934F0"/>
    <w:rsid w:val="007D5012"/>
    <w:rsid w:val="007E01FA"/>
    <w:rsid w:val="007E7AD0"/>
    <w:rsid w:val="007F02C1"/>
    <w:rsid w:val="007F0A31"/>
    <w:rsid w:val="00806FDC"/>
    <w:rsid w:val="008103DE"/>
    <w:rsid w:val="00825810"/>
    <w:rsid w:val="008335EF"/>
    <w:rsid w:val="00837D21"/>
    <w:rsid w:val="008412FE"/>
    <w:rsid w:val="00855326"/>
    <w:rsid w:val="00857A83"/>
    <w:rsid w:val="00860E73"/>
    <w:rsid w:val="00865672"/>
    <w:rsid w:val="00873CA1"/>
    <w:rsid w:val="008755F4"/>
    <w:rsid w:val="00880036"/>
    <w:rsid w:val="008819B5"/>
    <w:rsid w:val="00890BD8"/>
    <w:rsid w:val="008B2287"/>
    <w:rsid w:val="008B277B"/>
    <w:rsid w:val="008B439F"/>
    <w:rsid w:val="008C10D3"/>
    <w:rsid w:val="008C252C"/>
    <w:rsid w:val="008C402E"/>
    <w:rsid w:val="008D5DA0"/>
    <w:rsid w:val="008E790E"/>
    <w:rsid w:val="008F1BDA"/>
    <w:rsid w:val="00900C1B"/>
    <w:rsid w:val="0090336A"/>
    <w:rsid w:val="00924FA0"/>
    <w:rsid w:val="009261F3"/>
    <w:rsid w:val="00933659"/>
    <w:rsid w:val="0093413D"/>
    <w:rsid w:val="00941304"/>
    <w:rsid w:val="00957AA9"/>
    <w:rsid w:val="0096085B"/>
    <w:rsid w:val="00963A4C"/>
    <w:rsid w:val="00965BE7"/>
    <w:rsid w:val="009677CF"/>
    <w:rsid w:val="00970ECB"/>
    <w:rsid w:val="00980480"/>
    <w:rsid w:val="0099288D"/>
    <w:rsid w:val="00994341"/>
    <w:rsid w:val="00994E0A"/>
    <w:rsid w:val="00997D53"/>
    <w:rsid w:val="009B026A"/>
    <w:rsid w:val="009B345A"/>
    <w:rsid w:val="009C0459"/>
    <w:rsid w:val="009E1089"/>
    <w:rsid w:val="009E10D9"/>
    <w:rsid w:val="009E41A0"/>
    <w:rsid w:val="009E62C5"/>
    <w:rsid w:val="00A0512B"/>
    <w:rsid w:val="00A1231C"/>
    <w:rsid w:val="00A2506C"/>
    <w:rsid w:val="00A365D4"/>
    <w:rsid w:val="00A36B6D"/>
    <w:rsid w:val="00A414E0"/>
    <w:rsid w:val="00A4589B"/>
    <w:rsid w:val="00A502F3"/>
    <w:rsid w:val="00A505CB"/>
    <w:rsid w:val="00A50C80"/>
    <w:rsid w:val="00A81B43"/>
    <w:rsid w:val="00A877C0"/>
    <w:rsid w:val="00A90BA3"/>
    <w:rsid w:val="00A92C44"/>
    <w:rsid w:val="00A92E1C"/>
    <w:rsid w:val="00AA1470"/>
    <w:rsid w:val="00AA3096"/>
    <w:rsid w:val="00AC568F"/>
    <w:rsid w:val="00AC6BBC"/>
    <w:rsid w:val="00AD4A14"/>
    <w:rsid w:val="00AE5B6F"/>
    <w:rsid w:val="00B01FCB"/>
    <w:rsid w:val="00B10260"/>
    <w:rsid w:val="00B145A7"/>
    <w:rsid w:val="00B14D80"/>
    <w:rsid w:val="00B22625"/>
    <w:rsid w:val="00B26916"/>
    <w:rsid w:val="00B37E0F"/>
    <w:rsid w:val="00B453F7"/>
    <w:rsid w:val="00B46C80"/>
    <w:rsid w:val="00B505FA"/>
    <w:rsid w:val="00B512D6"/>
    <w:rsid w:val="00B53BA4"/>
    <w:rsid w:val="00B54456"/>
    <w:rsid w:val="00B638E6"/>
    <w:rsid w:val="00B7340C"/>
    <w:rsid w:val="00B76B79"/>
    <w:rsid w:val="00B854AB"/>
    <w:rsid w:val="00BA440D"/>
    <w:rsid w:val="00BB1518"/>
    <w:rsid w:val="00BB63F6"/>
    <w:rsid w:val="00BD40AE"/>
    <w:rsid w:val="00BD4C7E"/>
    <w:rsid w:val="00BD7EAD"/>
    <w:rsid w:val="00BE4F19"/>
    <w:rsid w:val="00BE5415"/>
    <w:rsid w:val="00BF3FEB"/>
    <w:rsid w:val="00C014F7"/>
    <w:rsid w:val="00C0300C"/>
    <w:rsid w:val="00C11AEA"/>
    <w:rsid w:val="00C15F61"/>
    <w:rsid w:val="00C23944"/>
    <w:rsid w:val="00C23E59"/>
    <w:rsid w:val="00C241FB"/>
    <w:rsid w:val="00C27A7D"/>
    <w:rsid w:val="00C314C3"/>
    <w:rsid w:val="00C320E4"/>
    <w:rsid w:val="00C337D2"/>
    <w:rsid w:val="00C36735"/>
    <w:rsid w:val="00C37DC6"/>
    <w:rsid w:val="00C6674C"/>
    <w:rsid w:val="00C67558"/>
    <w:rsid w:val="00C77C57"/>
    <w:rsid w:val="00C80D10"/>
    <w:rsid w:val="00C873B8"/>
    <w:rsid w:val="00CA5725"/>
    <w:rsid w:val="00CA59A3"/>
    <w:rsid w:val="00CB3A2E"/>
    <w:rsid w:val="00CB52A3"/>
    <w:rsid w:val="00CC7153"/>
    <w:rsid w:val="00CD097D"/>
    <w:rsid w:val="00CE62A9"/>
    <w:rsid w:val="00CF6541"/>
    <w:rsid w:val="00D01A87"/>
    <w:rsid w:val="00D028EE"/>
    <w:rsid w:val="00D05A0A"/>
    <w:rsid w:val="00D204E3"/>
    <w:rsid w:val="00D239CF"/>
    <w:rsid w:val="00D265AD"/>
    <w:rsid w:val="00D3055A"/>
    <w:rsid w:val="00D32772"/>
    <w:rsid w:val="00D345AB"/>
    <w:rsid w:val="00D44DE0"/>
    <w:rsid w:val="00D452B0"/>
    <w:rsid w:val="00D5400F"/>
    <w:rsid w:val="00D63C0B"/>
    <w:rsid w:val="00D66DAD"/>
    <w:rsid w:val="00D728CA"/>
    <w:rsid w:val="00D80A40"/>
    <w:rsid w:val="00D81152"/>
    <w:rsid w:val="00DA068E"/>
    <w:rsid w:val="00DB2DEE"/>
    <w:rsid w:val="00DB3A71"/>
    <w:rsid w:val="00DC3A15"/>
    <w:rsid w:val="00DC4B63"/>
    <w:rsid w:val="00DE1D01"/>
    <w:rsid w:val="00DE25BF"/>
    <w:rsid w:val="00DF2124"/>
    <w:rsid w:val="00DF273C"/>
    <w:rsid w:val="00DF2BD8"/>
    <w:rsid w:val="00E02FAA"/>
    <w:rsid w:val="00E049F5"/>
    <w:rsid w:val="00E07DEE"/>
    <w:rsid w:val="00E1333D"/>
    <w:rsid w:val="00E2172A"/>
    <w:rsid w:val="00E21FE2"/>
    <w:rsid w:val="00E25823"/>
    <w:rsid w:val="00E3563E"/>
    <w:rsid w:val="00E429E0"/>
    <w:rsid w:val="00E44B43"/>
    <w:rsid w:val="00E56C74"/>
    <w:rsid w:val="00E71B75"/>
    <w:rsid w:val="00E776A4"/>
    <w:rsid w:val="00E824FF"/>
    <w:rsid w:val="00E857D2"/>
    <w:rsid w:val="00E95E3B"/>
    <w:rsid w:val="00E974C1"/>
    <w:rsid w:val="00EB6A2A"/>
    <w:rsid w:val="00ED037B"/>
    <w:rsid w:val="00ED11B2"/>
    <w:rsid w:val="00EE4929"/>
    <w:rsid w:val="00EF5BA5"/>
    <w:rsid w:val="00F0063A"/>
    <w:rsid w:val="00F1188F"/>
    <w:rsid w:val="00F159E8"/>
    <w:rsid w:val="00F25D7C"/>
    <w:rsid w:val="00F33B01"/>
    <w:rsid w:val="00F50931"/>
    <w:rsid w:val="00F56E3B"/>
    <w:rsid w:val="00F616AD"/>
    <w:rsid w:val="00F62066"/>
    <w:rsid w:val="00F63B36"/>
    <w:rsid w:val="00F63F78"/>
    <w:rsid w:val="00F82A83"/>
    <w:rsid w:val="00F82F00"/>
    <w:rsid w:val="00F84DFC"/>
    <w:rsid w:val="00F86DA6"/>
    <w:rsid w:val="00FA53A1"/>
    <w:rsid w:val="00FA6C8F"/>
    <w:rsid w:val="00FC2435"/>
    <w:rsid w:val="00FC503E"/>
    <w:rsid w:val="00FC539D"/>
    <w:rsid w:val="00FD1366"/>
    <w:rsid w:val="00FE13B1"/>
    <w:rsid w:val="00FE1FEF"/>
    <w:rsid w:val="00FE49E2"/>
    <w:rsid w:val="00FF44CB"/>
    <w:rsid w:val="00FF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8066"/>
  <w15:chartTrackingRefBased/>
  <w15:docId w15:val="{EF26D155-6E6C-4900-A9A1-D07BDF33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22B"/>
    <w:rPr>
      <w:color w:val="0563C1" w:themeColor="hyperlink"/>
      <w:u w:val="single"/>
    </w:rPr>
  </w:style>
  <w:style w:type="character" w:styleId="UnresolvedMention">
    <w:name w:val="Unresolved Mention"/>
    <w:basedOn w:val="DefaultParagraphFont"/>
    <w:uiPriority w:val="99"/>
    <w:semiHidden/>
    <w:unhideWhenUsed/>
    <w:rsid w:val="0018222B"/>
    <w:rPr>
      <w:color w:val="605E5C"/>
      <w:shd w:val="clear" w:color="auto" w:fill="E1DFDD"/>
    </w:rPr>
  </w:style>
  <w:style w:type="paragraph" w:styleId="ListParagraph">
    <w:name w:val="List Paragraph"/>
    <w:basedOn w:val="Normal"/>
    <w:uiPriority w:val="34"/>
    <w:qFormat/>
    <w:rsid w:val="008B439F"/>
    <w:pPr>
      <w:ind w:left="720"/>
      <w:contextualSpacing/>
    </w:pPr>
  </w:style>
  <w:style w:type="paragraph" w:styleId="Header">
    <w:name w:val="header"/>
    <w:basedOn w:val="Normal"/>
    <w:link w:val="HeaderChar"/>
    <w:uiPriority w:val="99"/>
    <w:unhideWhenUsed/>
    <w:rsid w:val="00E56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C74"/>
  </w:style>
  <w:style w:type="paragraph" w:styleId="Footer">
    <w:name w:val="footer"/>
    <w:basedOn w:val="Normal"/>
    <w:link w:val="FooterChar"/>
    <w:uiPriority w:val="99"/>
    <w:unhideWhenUsed/>
    <w:rsid w:val="00E56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17567">
      <w:bodyDiv w:val="1"/>
      <w:marLeft w:val="0"/>
      <w:marRight w:val="0"/>
      <w:marTop w:val="0"/>
      <w:marBottom w:val="0"/>
      <w:divBdr>
        <w:top w:val="none" w:sz="0" w:space="0" w:color="auto"/>
        <w:left w:val="none" w:sz="0" w:space="0" w:color="auto"/>
        <w:bottom w:val="none" w:sz="0" w:space="0" w:color="auto"/>
        <w:right w:val="none" w:sz="0" w:space="0" w:color="auto"/>
      </w:divBdr>
    </w:div>
    <w:div w:id="17787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financial-markets-financial-institutions-and-fiscal-service/federal-insurance-office/terrorism-risk-insurance-program/annual-data-collec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cfloodtaskforc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ederalregister.gov/documents/2021/11/18/2021-25181/terrorism-risk-insurance-program-2022-data-cal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1623</Words>
  <Characters>8072</Characters>
  <Application>Microsoft Office Word</Application>
  <DocSecurity>4</DocSecurity>
  <Lines>8072</Lines>
  <Paragraphs>1211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Angela (DISB)</dc:creator>
  <cp:keywords/>
  <dc:description/>
  <cp:lastModifiedBy>King, Angela (DISB)</cp:lastModifiedBy>
  <cp:revision>2</cp:revision>
  <dcterms:created xsi:type="dcterms:W3CDTF">2022-02-28T17:32:00Z</dcterms:created>
  <dcterms:modified xsi:type="dcterms:W3CDTF">2022-02-28T17:32:00Z</dcterms:modified>
</cp:coreProperties>
</file>